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9ADFB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宋体" w:hAnsi="宋体" w:eastAsia="宋体" w:cs="宋体"/>
          <w:b/>
          <w:bCs/>
          <w:snapToGrid w:val="0"/>
          <w:spacing w:val="0"/>
          <w:kern w:val="0"/>
          <w:sz w:val="44"/>
          <w:szCs w:val="44"/>
        </w:rPr>
      </w:pPr>
      <w:bookmarkStart w:id="0" w:name="_GoBack"/>
      <w:r>
        <w:rPr>
          <w:rFonts w:hint="eastAsia" w:ascii="宋体" w:hAnsi="宋体" w:eastAsia="宋体" w:cs="宋体"/>
          <w:b/>
          <w:bCs/>
          <w:snapToGrid w:val="0"/>
          <w:spacing w:val="0"/>
          <w:kern w:val="0"/>
          <w:sz w:val="44"/>
          <w:szCs w:val="44"/>
        </w:rPr>
        <w:t>广东宏大</w:t>
      </w:r>
      <w:r>
        <w:rPr>
          <w:rFonts w:hint="eastAsia" w:ascii="宋体" w:hAnsi="宋体" w:eastAsia="宋体" w:cs="宋体"/>
          <w:b/>
          <w:bCs/>
          <w:snapToGrid w:val="0"/>
          <w:spacing w:val="0"/>
          <w:kern w:val="0"/>
          <w:sz w:val="44"/>
          <w:szCs w:val="44"/>
          <w:lang w:val="en-US" w:eastAsia="zh-CN"/>
        </w:rPr>
        <w:t>党委</w:t>
      </w:r>
      <w:r>
        <w:rPr>
          <w:rFonts w:hint="eastAsia" w:ascii="宋体" w:hAnsi="宋体" w:eastAsia="宋体" w:cs="宋体"/>
          <w:b/>
          <w:bCs/>
          <w:snapToGrid w:val="0"/>
          <w:spacing w:val="0"/>
          <w:kern w:val="0"/>
          <w:sz w:val="44"/>
          <w:szCs w:val="44"/>
        </w:rPr>
        <w:t>关于</w:t>
      </w:r>
      <w:r>
        <w:rPr>
          <w:rFonts w:hint="eastAsia" w:ascii="宋体" w:hAnsi="宋体" w:eastAsia="宋体" w:cs="宋体"/>
          <w:b/>
          <w:bCs/>
          <w:snapToGrid w:val="0"/>
          <w:spacing w:val="0"/>
          <w:kern w:val="0"/>
          <w:sz w:val="44"/>
          <w:szCs w:val="44"/>
          <w:lang w:eastAsia="zh-CN"/>
        </w:rPr>
        <w:t>巡察</w:t>
      </w:r>
      <w:r>
        <w:rPr>
          <w:rFonts w:hint="eastAsia" w:ascii="宋体" w:hAnsi="宋体" w:eastAsia="宋体" w:cs="宋体"/>
          <w:b/>
          <w:bCs/>
          <w:snapToGrid w:val="0"/>
          <w:spacing w:val="0"/>
          <w:kern w:val="0"/>
          <w:sz w:val="44"/>
          <w:szCs w:val="44"/>
        </w:rPr>
        <w:t>整改</w:t>
      </w:r>
    </w:p>
    <w:p w14:paraId="4D8505E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0" w:firstLineChars="0"/>
        <w:jc w:val="center"/>
        <w:textAlignment w:val="auto"/>
        <w:outlineLvl w:val="9"/>
        <w:rPr>
          <w:rFonts w:hint="eastAsia" w:ascii="Arial Unicode MS" w:hAnsi="Arial Unicode MS" w:eastAsia="Arial Unicode MS" w:cs="Arial Unicode MS"/>
          <w:b w:val="0"/>
          <w:bCs w:val="0"/>
          <w:snapToGrid w:val="0"/>
          <w:spacing w:val="0"/>
          <w:kern w:val="0"/>
          <w:sz w:val="44"/>
          <w:szCs w:val="44"/>
        </w:rPr>
      </w:pPr>
      <w:r>
        <w:rPr>
          <w:rFonts w:hint="eastAsia" w:ascii="宋体" w:hAnsi="宋体" w:eastAsia="宋体" w:cs="宋体"/>
          <w:b/>
          <w:bCs/>
          <w:snapToGrid w:val="0"/>
          <w:spacing w:val="0"/>
          <w:kern w:val="0"/>
          <w:sz w:val="44"/>
          <w:szCs w:val="44"/>
          <w:lang w:eastAsia="zh-CN"/>
        </w:rPr>
        <w:t>进展</w:t>
      </w:r>
      <w:r>
        <w:rPr>
          <w:rFonts w:hint="eastAsia" w:ascii="宋体" w:hAnsi="宋体" w:eastAsia="宋体" w:cs="宋体"/>
          <w:b/>
          <w:bCs/>
          <w:snapToGrid w:val="0"/>
          <w:spacing w:val="0"/>
          <w:kern w:val="0"/>
          <w:sz w:val="44"/>
          <w:szCs w:val="44"/>
        </w:rPr>
        <w:t>情况的通报</w:t>
      </w:r>
    </w:p>
    <w:p w14:paraId="34BC40C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textAlignment w:val="auto"/>
        <w:outlineLvl w:val="9"/>
        <w:rPr>
          <w:rFonts w:hint="eastAsia" w:ascii="仿宋_GB2312" w:hAnsi="仿宋_GB2312" w:eastAsia="仿宋_GB2312" w:cs="仿宋_GB2312"/>
          <w:b w:val="0"/>
          <w:bCs/>
          <w:snapToGrid w:val="0"/>
          <w:spacing w:val="0"/>
          <w:kern w:val="0"/>
          <w:sz w:val="32"/>
          <w:szCs w:val="32"/>
        </w:rPr>
      </w:pPr>
    </w:p>
    <w:p w14:paraId="495C1F6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snapToGrid w:val="0"/>
          <w:spacing w:val="0"/>
          <w:kern w:val="0"/>
          <w:sz w:val="32"/>
          <w:szCs w:val="32"/>
        </w:rPr>
      </w:pPr>
      <w:r>
        <w:rPr>
          <w:rFonts w:hint="eastAsia" w:ascii="仿宋_GB2312" w:hAnsi="仿宋_GB2312" w:eastAsia="仿宋_GB2312" w:cs="仿宋_GB2312"/>
          <w:b w:val="0"/>
          <w:bCs/>
          <w:snapToGrid w:val="0"/>
          <w:spacing w:val="0"/>
          <w:kern w:val="0"/>
          <w:sz w:val="32"/>
          <w:szCs w:val="32"/>
        </w:rPr>
        <w:t>根据省</w:t>
      </w:r>
      <w:r>
        <w:rPr>
          <w:rFonts w:hint="eastAsia" w:ascii="仿宋_GB2312" w:hAnsi="仿宋_GB2312" w:eastAsia="仿宋_GB2312" w:cs="仿宋_GB2312"/>
          <w:b w:val="0"/>
          <w:bCs/>
          <w:snapToGrid w:val="0"/>
          <w:spacing w:val="0"/>
          <w:kern w:val="0"/>
          <w:sz w:val="32"/>
          <w:szCs w:val="32"/>
          <w:lang w:val="en-US" w:eastAsia="zh-CN"/>
        </w:rPr>
        <w:t>国资委党</w:t>
      </w:r>
      <w:r>
        <w:rPr>
          <w:rFonts w:hint="eastAsia" w:ascii="仿宋_GB2312" w:hAnsi="仿宋_GB2312" w:eastAsia="仿宋_GB2312" w:cs="仿宋_GB2312"/>
          <w:b w:val="0"/>
          <w:bCs/>
          <w:snapToGrid w:val="0"/>
          <w:spacing w:val="0"/>
          <w:kern w:val="0"/>
          <w:sz w:val="32"/>
          <w:szCs w:val="32"/>
        </w:rPr>
        <w:t>委统一部署，2025年10月28日至12月11日，省</w:t>
      </w:r>
      <w:r>
        <w:rPr>
          <w:rFonts w:hint="eastAsia" w:ascii="仿宋_GB2312" w:hAnsi="仿宋_GB2312" w:eastAsia="仿宋_GB2312" w:cs="仿宋_GB2312"/>
          <w:b w:val="0"/>
          <w:bCs/>
          <w:snapToGrid w:val="0"/>
          <w:spacing w:val="0"/>
          <w:kern w:val="0"/>
          <w:sz w:val="32"/>
          <w:szCs w:val="32"/>
          <w:lang w:val="en-US" w:eastAsia="zh-CN"/>
        </w:rPr>
        <w:t>国资委党</w:t>
      </w:r>
      <w:r>
        <w:rPr>
          <w:rFonts w:hint="eastAsia" w:ascii="仿宋_GB2312" w:hAnsi="仿宋_GB2312" w:eastAsia="仿宋_GB2312" w:cs="仿宋_GB2312"/>
          <w:b w:val="0"/>
          <w:bCs/>
          <w:snapToGrid w:val="0"/>
          <w:spacing w:val="0"/>
          <w:kern w:val="0"/>
          <w:sz w:val="32"/>
          <w:szCs w:val="32"/>
        </w:rPr>
        <w:t>委第</w:t>
      </w:r>
      <w:r>
        <w:rPr>
          <w:rFonts w:hint="eastAsia" w:ascii="仿宋_GB2312" w:hAnsi="仿宋_GB2312" w:eastAsia="仿宋_GB2312" w:cs="仿宋_GB2312"/>
          <w:b w:val="0"/>
          <w:bCs/>
          <w:snapToGrid w:val="0"/>
          <w:spacing w:val="0"/>
          <w:kern w:val="0"/>
          <w:sz w:val="32"/>
          <w:szCs w:val="32"/>
          <w:lang w:val="en-US" w:eastAsia="zh-CN"/>
        </w:rPr>
        <w:t>一</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组对广东宏大控股集团股份有限公司</w:t>
      </w:r>
      <w:r>
        <w:rPr>
          <w:rFonts w:hint="eastAsia" w:ascii="仿宋_GB2312" w:hAnsi="仿宋_GB2312" w:eastAsia="仿宋_GB2312" w:cs="仿宋_GB2312"/>
          <w:b w:val="0"/>
          <w:bCs/>
          <w:snapToGrid w:val="0"/>
          <w:spacing w:val="0"/>
          <w:kern w:val="0"/>
          <w:sz w:val="32"/>
          <w:szCs w:val="32"/>
          <w:lang w:eastAsia="zh-CN"/>
          <w:woUserID w:val="1"/>
        </w:rPr>
        <w:t>（</w:t>
      </w:r>
      <w:r>
        <w:rPr>
          <w:rFonts w:hint="eastAsia" w:ascii="仿宋_GB2312" w:hAnsi="仿宋_GB2312" w:eastAsia="仿宋_GB2312" w:cs="仿宋_GB2312"/>
          <w:b w:val="0"/>
          <w:bCs/>
          <w:snapToGrid w:val="0"/>
          <w:spacing w:val="0"/>
          <w:kern w:val="0"/>
          <w:sz w:val="32"/>
          <w:szCs w:val="32"/>
          <w:lang w:val="en-US" w:eastAsia="zh-CN"/>
          <w:woUserID w:val="1"/>
        </w:rPr>
        <w:t>以下简称</w:t>
      </w:r>
      <w:r>
        <w:rPr>
          <w:rFonts w:hint="eastAsia" w:ascii="仿宋_GB2312" w:hAnsi="仿宋_GB2312" w:eastAsia="仿宋_GB2312" w:cs="仿宋_GB2312"/>
          <w:b w:val="0"/>
          <w:bCs/>
          <w:snapToGrid w:val="0"/>
          <w:spacing w:val="0"/>
          <w:kern w:val="0"/>
          <w:sz w:val="32"/>
          <w:szCs w:val="32"/>
          <w:lang w:val="en-US" w:eastAsia="zh"/>
          <w:woUserID w:val="1"/>
        </w:rPr>
        <w:t>“</w:t>
      </w:r>
      <w:r>
        <w:rPr>
          <w:rFonts w:hint="eastAsia" w:ascii="仿宋_GB2312" w:hAnsi="仿宋_GB2312" w:eastAsia="仿宋_GB2312" w:cs="仿宋_GB2312"/>
          <w:b w:val="0"/>
          <w:bCs/>
          <w:snapToGrid w:val="0"/>
          <w:spacing w:val="0"/>
          <w:kern w:val="0"/>
          <w:sz w:val="32"/>
          <w:szCs w:val="32"/>
          <w:lang w:val="en-US" w:eastAsia="zh-CN"/>
          <w:woUserID w:val="1"/>
        </w:rPr>
        <w:t>广东宏大</w:t>
      </w:r>
      <w:r>
        <w:rPr>
          <w:rFonts w:hint="eastAsia" w:ascii="仿宋_GB2312" w:hAnsi="仿宋_GB2312" w:eastAsia="仿宋_GB2312" w:cs="仿宋_GB2312"/>
          <w:b w:val="0"/>
          <w:bCs/>
          <w:snapToGrid w:val="0"/>
          <w:spacing w:val="0"/>
          <w:kern w:val="0"/>
          <w:sz w:val="32"/>
          <w:szCs w:val="32"/>
          <w:lang w:val="en-US" w:eastAsia="zh"/>
          <w:woUserID w:val="1"/>
        </w:rPr>
        <w:t>”或“公司”</w:t>
      </w:r>
      <w:r>
        <w:rPr>
          <w:rFonts w:hint="eastAsia" w:ascii="仿宋_GB2312" w:hAnsi="仿宋_GB2312" w:eastAsia="仿宋_GB2312" w:cs="仿宋_GB2312"/>
          <w:b w:val="0"/>
          <w:bCs/>
          <w:snapToGrid w:val="0"/>
          <w:spacing w:val="0"/>
          <w:kern w:val="0"/>
          <w:sz w:val="32"/>
          <w:szCs w:val="32"/>
          <w:lang w:eastAsia="zh-CN"/>
          <w:woUserID w:val="1"/>
        </w:rPr>
        <w:t>）</w:t>
      </w:r>
      <w:r>
        <w:rPr>
          <w:rFonts w:hint="eastAsia" w:ascii="仿宋_GB2312" w:hAnsi="仿宋_GB2312" w:eastAsia="仿宋_GB2312" w:cs="仿宋_GB2312"/>
          <w:b w:val="0"/>
          <w:bCs/>
          <w:snapToGrid w:val="0"/>
          <w:spacing w:val="0"/>
          <w:kern w:val="0"/>
          <w:sz w:val="32"/>
          <w:szCs w:val="32"/>
        </w:rPr>
        <w:t>党委</w:t>
      </w:r>
      <w:r>
        <w:rPr>
          <w:rFonts w:hint="eastAsia" w:ascii="仿宋_GB2312" w:hAnsi="仿宋_GB2312" w:eastAsia="仿宋_GB2312" w:cs="仿宋_GB2312"/>
          <w:b w:val="0"/>
          <w:bCs/>
          <w:snapToGrid w:val="0"/>
          <w:spacing w:val="0"/>
          <w:kern w:val="0"/>
          <w:sz w:val="32"/>
          <w:szCs w:val="32"/>
          <w:lang w:eastAsia="zh-CN"/>
        </w:rPr>
        <w:t>开展</w:t>
      </w:r>
      <w:r>
        <w:rPr>
          <w:rFonts w:hint="eastAsia" w:ascii="仿宋_GB2312" w:hAnsi="仿宋_GB2312" w:eastAsia="仿宋_GB2312" w:cs="仿宋_GB2312"/>
          <w:b w:val="0"/>
          <w:bCs/>
          <w:snapToGrid w:val="0"/>
          <w:spacing w:val="0"/>
          <w:kern w:val="0"/>
          <w:sz w:val="32"/>
          <w:szCs w:val="32"/>
        </w:rPr>
        <w:t>了</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。2026年1月28日，省</w:t>
      </w:r>
      <w:r>
        <w:rPr>
          <w:rFonts w:hint="eastAsia" w:ascii="仿宋_GB2312" w:hAnsi="仿宋_GB2312" w:eastAsia="仿宋_GB2312" w:cs="仿宋_GB2312"/>
          <w:b w:val="0"/>
          <w:bCs/>
          <w:snapToGrid w:val="0"/>
          <w:spacing w:val="0"/>
          <w:kern w:val="0"/>
          <w:sz w:val="32"/>
          <w:szCs w:val="32"/>
          <w:lang w:val="en-US" w:eastAsia="zh-CN"/>
        </w:rPr>
        <w:t>国资</w:t>
      </w:r>
      <w:r>
        <w:rPr>
          <w:rFonts w:hint="eastAsia" w:ascii="仿宋_GB2312" w:hAnsi="仿宋_GB2312" w:eastAsia="仿宋_GB2312" w:cs="仿宋_GB2312"/>
          <w:b w:val="0"/>
          <w:bCs/>
          <w:snapToGrid w:val="0"/>
          <w:spacing w:val="0"/>
          <w:kern w:val="0"/>
          <w:sz w:val="32"/>
          <w:szCs w:val="32"/>
        </w:rPr>
        <w:t>委</w:t>
      </w:r>
      <w:r>
        <w:rPr>
          <w:rFonts w:hint="eastAsia" w:ascii="仿宋_GB2312" w:hAnsi="仿宋_GB2312" w:eastAsia="仿宋_GB2312" w:cs="仿宋_GB2312"/>
          <w:b w:val="0"/>
          <w:bCs/>
          <w:snapToGrid w:val="0"/>
          <w:spacing w:val="0"/>
          <w:kern w:val="0"/>
          <w:sz w:val="32"/>
          <w:szCs w:val="32"/>
          <w:lang w:val="en-US" w:eastAsia="zh-CN"/>
        </w:rPr>
        <w:t>党委</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组向广东宏大党委反馈了</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意见。</w:t>
      </w:r>
      <w:r>
        <w:rPr>
          <w:rFonts w:hint="eastAsia" w:ascii="仿宋_GB2312" w:hAnsi="仿宋_GB2312" w:eastAsia="仿宋_GB2312" w:cs="仿宋_GB2312"/>
          <w:b w:val="0"/>
          <w:bCs/>
          <w:snapToGrid w:val="0"/>
          <w:spacing w:val="0"/>
          <w:kern w:val="0"/>
          <w:sz w:val="32"/>
          <w:szCs w:val="32"/>
          <w:lang w:eastAsia="zh-CN"/>
        </w:rPr>
        <w:t>按照巡察工作有关要求，</w:t>
      </w:r>
      <w:r>
        <w:rPr>
          <w:rFonts w:hint="eastAsia" w:ascii="仿宋_GB2312" w:hAnsi="仿宋_GB2312" w:eastAsia="仿宋_GB2312" w:cs="仿宋_GB2312"/>
          <w:b w:val="0"/>
          <w:bCs/>
          <w:snapToGrid w:val="0"/>
          <w:spacing w:val="0"/>
          <w:kern w:val="0"/>
          <w:sz w:val="32"/>
          <w:szCs w:val="32"/>
        </w:rPr>
        <w:t>现将</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整改</w:t>
      </w:r>
      <w:r>
        <w:rPr>
          <w:rFonts w:hint="eastAsia" w:ascii="仿宋_GB2312" w:hAnsi="仿宋_GB2312" w:eastAsia="仿宋_GB2312" w:cs="仿宋_GB2312"/>
          <w:b w:val="0"/>
          <w:bCs/>
          <w:snapToGrid w:val="0"/>
          <w:spacing w:val="0"/>
          <w:kern w:val="0"/>
          <w:sz w:val="32"/>
          <w:szCs w:val="32"/>
          <w:lang w:eastAsia="zh-CN"/>
        </w:rPr>
        <w:t>进展</w:t>
      </w:r>
      <w:r>
        <w:rPr>
          <w:rFonts w:hint="eastAsia" w:ascii="仿宋_GB2312" w:hAnsi="仿宋_GB2312" w:eastAsia="仿宋_GB2312" w:cs="仿宋_GB2312"/>
          <w:b w:val="0"/>
          <w:bCs/>
          <w:snapToGrid w:val="0"/>
          <w:spacing w:val="0"/>
          <w:kern w:val="0"/>
          <w:sz w:val="32"/>
          <w:szCs w:val="32"/>
        </w:rPr>
        <w:t>情况予以公布。</w:t>
      </w:r>
    </w:p>
    <w:p w14:paraId="06BDBEC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黑体" w:hAnsi="黑体" w:eastAsia="黑体" w:cs="黑体"/>
          <w:b w:val="0"/>
          <w:bCs/>
          <w:snapToGrid w:val="0"/>
          <w:spacing w:val="0"/>
          <w:kern w:val="0"/>
          <w:sz w:val="32"/>
          <w:szCs w:val="32"/>
          <w:lang w:eastAsia="zh-CN"/>
        </w:rPr>
      </w:pPr>
      <w:r>
        <w:rPr>
          <w:rFonts w:hint="eastAsia" w:ascii="黑体" w:hAnsi="黑体" w:eastAsia="黑体" w:cs="黑体"/>
          <w:b w:val="0"/>
          <w:bCs/>
          <w:snapToGrid w:val="0"/>
          <w:spacing w:val="0"/>
          <w:kern w:val="0"/>
          <w:sz w:val="32"/>
          <w:szCs w:val="32"/>
          <w:lang w:eastAsia="zh-CN"/>
        </w:rPr>
        <w:t>一、</w:t>
      </w:r>
      <w:r>
        <w:rPr>
          <w:rFonts w:hint="eastAsia" w:ascii="黑体" w:hAnsi="黑体" w:eastAsia="黑体" w:cs="黑体"/>
          <w:b w:val="0"/>
          <w:bCs/>
          <w:snapToGrid w:val="0"/>
          <w:spacing w:val="0"/>
          <w:kern w:val="0"/>
          <w:sz w:val="32"/>
          <w:szCs w:val="32"/>
        </w:rPr>
        <w:t>广东宏大党委</w:t>
      </w:r>
      <w:r>
        <w:rPr>
          <w:rFonts w:hint="eastAsia" w:ascii="黑体" w:hAnsi="黑体" w:eastAsia="黑体" w:cs="黑体"/>
          <w:b w:val="0"/>
          <w:bCs/>
          <w:snapToGrid w:val="0"/>
          <w:spacing w:val="0"/>
          <w:kern w:val="0"/>
          <w:sz w:val="32"/>
          <w:szCs w:val="32"/>
          <w:lang w:eastAsia="zh-CN"/>
        </w:rPr>
        <w:t>履行巡察整改主体责任情况</w:t>
      </w:r>
    </w:p>
    <w:p w14:paraId="733979F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广东宏大党委坚持以习近平新时代中国特色社会主义思想为指导，始终把落实巡察整改作为检验政治忠诚、锤炼政治能力、提升治理效能的重大政治任务，将巡察整改与推进树立和践行正确政绩观学习教育相融合，以高度的政治自觉、思想自觉、行动自觉，从严从实、有力有序推进巡察整改各项工作落实落地。经过集中整改，巡察反馈的突出问题得到有效整治，党建基础工作得到进一步夯实，公司治理体系更加完善，干部作风持续转变，经营质效稳步提升，政治生态稳步向好。目前，对照省国资委党委巡察组指出公司党委存在的13个方面49个问题，已完成整改事项45个，正在整改事项4个，整改完成率达92%。</w:t>
      </w:r>
    </w:p>
    <w:p w14:paraId="0E89D051">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3" w:firstLineChars="200"/>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（一）深化思想淬炼，凝聚整改共识。</w:t>
      </w:r>
      <w:r>
        <w:rPr>
          <w:rFonts w:hint="eastAsia" w:ascii="仿宋_GB2312" w:hAnsi="仿宋_GB2312" w:eastAsia="仿宋_GB2312" w:cs="仿宋_GB2312"/>
          <w:b w:val="0"/>
          <w:bCs/>
          <w:snapToGrid w:val="0"/>
          <w:spacing w:val="0"/>
          <w:kern w:val="0"/>
          <w:sz w:val="32"/>
          <w:szCs w:val="32"/>
          <w:lang w:eastAsia="zh-CN"/>
        </w:rPr>
        <w:t>巡察反馈后，广东宏大党委</w:t>
      </w:r>
      <w:r>
        <w:rPr>
          <w:rFonts w:hint="eastAsia" w:ascii="仿宋_GB2312" w:hAnsi="仿宋_GB2312" w:eastAsia="仿宋_GB2312" w:cs="仿宋_GB2312"/>
          <w:b w:val="0"/>
          <w:bCs/>
          <w:snapToGrid w:val="0"/>
          <w:spacing w:val="0"/>
          <w:kern w:val="0"/>
          <w:sz w:val="32"/>
          <w:szCs w:val="32"/>
          <w:lang w:val="en-US" w:eastAsia="zh-CN"/>
        </w:rPr>
        <w:t>迅速</w:t>
      </w:r>
      <w:r>
        <w:rPr>
          <w:rFonts w:hint="eastAsia" w:ascii="仿宋_GB2312" w:hAnsi="仿宋_GB2312" w:eastAsia="仿宋_GB2312" w:cs="仿宋_GB2312"/>
          <w:b w:val="0"/>
          <w:bCs/>
          <w:snapToGrid w:val="0"/>
          <w:spacing w:val="0"/>
          <w:kern w:val="0"/>
          <w:sz w:val="32"/>
          <w:szCs w:val="32"/>
          <w:lang w:eastAsia="zh-CN"/>
        </w:rPr>
        <w:t>召开党委会，深入学习贯彻习近平总书记关于巡视工作、国资国企改革发展、全面从严治党的重要论述以及习近平总书记关于树立和践行正确政绩观的重要论述，坚决贯彻落实省国资委党委巡察整改工作要求和广东环保集团工作部署，切实把巡察整改作为践行“两个维护”的具体行动，不断提高政治判断力、政治领悟力、政治执行力，坚决摒弃“过关心态”“侥幸心理”，牢固树立“整改不落实就是政治不达标”的理念，进一步统一思想、压实责任，凝聚起全员抓整改、全力促提升的工作共识。</w:t>
      </w:r>
    </w:p>
    <w:p w14:paraId="4FE3CDF0">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bCs w:val="0"/>
          <w:snapToGrid w:val="0"/>
          <w:spacing w:val="0"/>
          <w:kern w:val="0"/>
          <w:sz w:val="32"/>
          <w:szCs w:val="32"/>
          <w:lang w:val="en-US" w:eastAsia="zh-CN"/>
        </w:rPr>
        <w:t>二</w:t>
      </w: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bCs w:val="0"/>
          <w:snapToGrid w:val="0"/>
          <w:spacing w:val="0"/>
          <w:kern w:val="0"/>
          <w:sz w:val="32"/>
          <w:szCs w:val="32"/>
          <w:lang w:val="en-US" w:eastAsia="zh-CN"/>
        </w:rPr>
        <w:t>强化统筹部署，推动整改落地</w:t>
      </w: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lang w:eastAsia="zh-CN"/>
        </w:rPr>
        <w:t>成立</w:t>
      </w:r>
      <w:r>
        <w:rPr>
          <w:rFonts w:hint="eastAsia" w:ascii="仿宋_GB2312" w:hAnsi="仿宋_GB2312" w:eastAsia="仿宋_GB2312" w:cs="仿宋_GB2312"/>
          <w:b w:val="0"/>
          <w:bCs/>
          <w:snapToGrid w:val="0"/>
          <w:spacing w:val="0"/>
          <w:kern w:val="0"/>
          <w:sz w:val="32"/>
          <w:szCs w:val="32"/>
          <w:lang w:val="en-US" w:eastAsia="zh-CN"/>
        </w:rPr>
        <w:t>以</w:t>
      </w:r>
      <w:r>
        <w:rPr>
          <w:rFonts w:hint="eastAsia" w:ascii="仿宋_GB2312" w:hAnsi="仿宋_GB2312" w:eastAsia="仿宋_GB2312" w:cs="仿宋_GB2312"/>
          <w:b w:val="0"/>
          <w:bCs/>
          <w:snapToGrid w:val="0"/>
          <w:spacing w:val="0"/>
          <w:kern w:val="0"/>
          <w:sz w:val="32"/>
          <w:szCs w:val="32"/>
          <w:lang w:eastAsia="zh-CN"/>
        </w:rPr>
        <w:t>党委书记任组长</w:t>
      </w:r>
      <w:r>
        <w:rPr>
          <w:rFonts w:hint="eastAsia" w:ascii="仿宋_GB2312" w:hAnsi="仿宋_GB2312" w:eastAsia="仿宋_GB2312" w:cs="仿宋_GB2312"/>
          <w:b w:val="0"/>
          <w:bCs/>
          <w:snapToGrid w:val="0"/>
          <w:spacing w:val="0"/>
          <w:kern w:val="0"/>
          <w:sz w:val="32"/>
          <w:szCs w:val="32"/>
          <w:lang w:val="en-US" w:eastAsia="zh-CN"/>
        </w:rPr>
        <w:t>的</w:t>
      </w:r>
      <w:r>
        <w:rPr>
          <w:rFonts w:hint="eastAsia" w:ascii="仿宋_GB2312" w:hAnsi="仿宋_GB2312" w:eastAsia="仿宋_GB2312" w:cs="仿宋_GB2312"/>
          <w:b w:val="0"/>
          <w:bCs/>
          <w:snapToGrid w:val="0"/>
          <w:spacing w:val="0"/>
          <w:kern w:val="0"/>
          <w:sz w:val="32"/>
          <w:szCs w:val="32"/>
          <w:lang w:eastAsia="zh-CN"/>
        </w:rPr>
        <w:t>巡察整改工作领导小组，对巡察整改工作牵头抓总、全面负责。</w:t>
      </w:r>
      <w:r>
        <w:rPr>
          <w:rFonts w:hint="eastAsia" w:ascii="仿宋_GB2312" w:hAnsi="仿宋_GB2312" w:eastAsia="仿宋_GB2312" w:cs="仿宋_GB2312"/>
          <w:b w:val="0"/>
          <w:bCs/>
          <w:snapToGrid w:val="0"/>
          <w:spacing w:val="0"/>
          <w:kern w:val="0"/>
          <w:sz w:val="32"/>
          <w:szCs w:val="32"/>
          <w:lang w:val="en-US" w:eastAsia="zh-CN"/>
        </w:rPr>
        <w:t>设立</w:t>
      </w:r>
      <w:r>
        <w:rPr>
          <w:rFonts w:hint="eastAsia" w:ascii="仿宋_GB2312" w:hAnsi="仿宋_GB2312" w:eastAsia="仿宋_GB2312" w:cs="仿宋_GB2312"/>
          <w:b w:val="0"/>
          <w:bCs/>
          <w:snapToGrid w:val="0"/>
          <w:spacing w:val="0"/>
          <w:kern w:val="0"/>
          <w:sz w:val="32"/>
          <w:szCs w:val="32"/>
          <w:lang w:eastAsia="zh-CN"/>
        </w:rPr>
        <w:t>整改工作办公室，专职负责方案制定、台账管理、督导检查、汇总上报等日常工作。严格落实党委书记第一责任人职责、班子成员“一岗双责”、部门具体落实责任、纪委监督责任的四级责任体系，构建“党委统一领导、书记牵头抓总、班子分线负责、部门协同联动、纪委全程监督、基层全面落实”的闭环整改格局。</w:t>
      </w:r>
    </w:p>
    <w:p w14:paraId="31CB82C5">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bCs w:val="0"/>
          <w:snapToGrid w:val="0"/>
          <w:spacing w:val="0"/>
          <w:kern w:val="0"/>
          <w:sz w:val="32"/>
          <w:szCs w:val="32"/>
          <w:lang w:val="en-US" w:eastAsia="zh-CN"/>
        </w:rPr>
        <w:t>三</w:t>
      </w:r>
      <w:r>
        <w:rPr>
          <w:rFonts w:hint="eastAsia" w:ascii="仿宋_GB2312" w:hAnsi="仿宋_GB2312" w:eastAsia="仿宋_GB2312" w:cs="仿宋_GB2312"/>
          <w:b/>
          <w:bCs w:val="0"/>
          <w:snapToGrid w:val="0"/>
          <w:spacing w:val="0"/>
          <w:kern w:val="0"/>
          <w:sz w:val="32"/>
          <w:szCs w:val="32"/>
          <w:lang w:eastAsia="zh-CN"/>
        </w:rPr>
        <w:t>）压实层级责任，</w:t>
      </w:r>
      <w:r>
        <w:rPr>
          <w:rFonts w:hint="eastAsia" w:ascii="仿宋_GB2312" w:hAnsi="仿宋_GB2312" w:eastAsia="仿宋_GB2312" w:cs="仿宋_GB2312"/>
          <w:b/>
          <w:bCs w:val="0"/>
          <w:snapToGrid w:val="0"/>
          <w:spacing w:val="0"/>
          <w:kern w:val="0"/>
          <w:sz w:val="32"/>
          <w:szCs w:val="32"/>
          <w:lang w:val="en-US" w:eastAsia="zh-CN"/>
        </w:rPr>
        <w:t>抓实巡察整改</w:t>
      </w:r>
      <w:r>
        <w:rPr>
          <w:rFonts w:hint="eastAsia" w:ascii="仿宋_GB2312" w:hAnsi="仿宋_GB2312" w:eastAsia="仿宋_GB2312" w:cs="仿宋_GB2312"/>
          <w:b/>
          <w:bCs w:val="0"/>
          <w:snapToGrid w:val="0"/>
          <w:spacing w:val="0"/>
          <w:kern w:val="0"/>
          <w:sz w:val="32"/>
          <w:szCs w:val="32"/>
          <w:lang w:eastAsia="zh-CN"/>
        </w:rPr>
        <w:t>。</w:t>
      </w:r>
      <w:r>
        <w:rPr>
          <w:rFonts w:hint="default" w:ascii="仿宋_GB2312" w:hAnsi="仿宋_GB2312" w:eastAsia="仿宋_GB2312" w:cs="仿宋_GB2312"/>
          <w:color w:val="auto"/>
          <w:sz w:val="32"/>
          <w:szCs w:val="32"/>
          <w:highlight w:val="none"/>
          <w:u w:val="none"/>
        </w:rPr>
        <w:t>广东宏大党委坚决扛起巡察整改主体责任，党委书记切实履行第一责任人职责，带头认领重点难点问题、带头督导整改落实、带头夯实整改成效；</w:t>
      </w:r>
      <w:r>
        <w:rPr>
          <w:rFonts w:hint="eastAsia" w:ascii="仿宋_GB2312" w:hAnsi="仿宋_GB2312" w:eastAsia="仿宋_GB2312" w:cs="仿宋_GB2312"/>
          <w:color w:val="auto"/>
          <w:sz w:val="32"/>
          <w:szCs w:val="32"/>
          <w:highlight w:val="none"/>
          <w:u w:val="none"/>
          <w:lang w:val="en-US" w:eastAsia="zh-CN"/>
        </w:rPr>
        <w:t>其他</w:t>
      </w:r>
      <w:r>
        <w:rPr>
          <w:rFonts w:hint="default" w:ascii="仿宋_GB2312" w:hAnsi="仿宋_GB2312" w:eastAsia="仿宋_GB2312" w:cs="仿宋_GB2312"/>
          <w:color w:val="auto"/>
          <w:sz w:val="32"/>
          <w:szCs w:val="32"/>
          <w:highlight w:val="none"/>
          <w:u w:val="none"/>
        </w:rPr>
        <w:t>班子成员严格落实“一岗双责”，主动认领分管领域问题，全程牵头抓部署、抓推进、抓落地</w:t>
      </w:r>
      <w:r>
        <w:rPr>
          <w:rFonts w:hint="eastAsia" w:ascii="仿宋_GB2312" w:hAnsi="仿宋_GB2312" w:eastAsia="仿宋_GB2312" w:cs="仿宋_GB2312"/>
          <w:color w:val="auto"/>
          <w:sz w:val="32"/>
          <w:szCs w:val="32"/>
          <w:highlight w:val="none"/>
          <w:u w:val="none"/>
          <w:lang w:eastAsia="zh-CN"/>
        </w:rPr>
        <w:t>。认真召开巡察整改专题民主生活会，对照巡察反馈意见剖析思想、深挖根源、明确举措，切实以思想整改带动行动整改。</w:t>
      </w:r>
      <w:r>
        <w:rPr>
          <w:rFonts w:hint="eastAsia" w:ascii="仿宋_GB2312" w:hAnsi="仿宋_GB2312" w:eastAsia="仿宋_GB2312" w:cs="仿宋_GB2312"/>
          <w:b w:val="0"/>
          <w:bCs/>
          <w:snapToGrid w:val="0"/>
          <w:spacing w:val="0"/>
          <w:kern w:val="0"/>
          <w:sz w:val="32"/>
          <w:szCs w:val="32"/>
          <w:lang w:eastAsia="zh-CN"/>
        </w:rPr>
        <w:t>党委书记先后5次主持召开党委会、整改推进会，专题研究巡察整改方案，听取整改进度汇报，对重大整改事项亲自部署、亲自督办、亲自验收。其他班子成员深入分管部门、一线督导检查，逐项细化整改举措、破解整改难题。整改工作办公室先后召开5次巡察整改工作联席会议，推进落实各项整改工作任务，及时跟进巡察整改工作进度。各责任部门、子公司严格对照整改清单，对标对表、细化举措、狠抓落实，实现整改工作全覆盖、无盲区、无空档。</w:t>
      </w:r>
    </w:p>
    <w:p w14:paraId="6152431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bCs w:val="0"/>
          <w:snapToGrid w:val="0"/>
          <w:spacing w:val="0"/>
          <w:kern w:val="0"/>
          <w:sz w:val="32"/>
          <w:szCs w:val="32"/>
          <w:lang w:val="en-US" w:eastAsia="zh-CN"/>
        </w:rPr>
        <w:t>四</w:t>
      </w:r>
      <w:r>
        <w:rPr>
          <w:rFonts w:hint="eastAsia" w:ascii="仿宋_GB2312" w:hAnsi="仿宋_GB2312" w:eastAsia="仿宋_GB2312" w:cs="仿宋_GB2312"/>
          <w:b/>
          <w:bCs w:val="0"/>
          <w:snapToGrid w:val="0"/>
          <w:spacing w:val="0"/>
          <w:kern w:val="0"/>
          <w:sz w:val="32"/>
          <w:szCs w:val="32"/>
          <w:lang w:eastAsia="zh-CN"/>
        </w:rPr>
        <w:t>）细化整改举措，闭环推进落实。</w:t>
      </w:r>
      <w:r>
        <w:rPr>
          <w:rFonts w:hint="default" w:ascii="仿宋_GB2312" w:hAnsi="仿宋_GB2312" w:eastAsia="仿宋_GB2312" w:cs="仿宋_GB2312"/>
          <w:color w:val="auto"/>
          <w:sz w:val="32"/>
          <w:szCs w:val="32"/>
          <w:highlight w:val="none"/>
          <w:u w:val="none"/>
        </w:rPr>
        <w:t>广东宏大党委</w:t>
      </w:r>
      <w:r>
        <w:rPr>
          <w:rFonts w:hint="eastAsia" w:ascii="仿宋_GB2312" w:hAnsi="仿宋_GB2312" w:eastAsia="仿宋_GB2312" w:cs="仿宋_GB2312"/>
          <w:b w:val="0"/>
          <w:bCs/>
          <w:snapToGrid w:val="0"/>
          <w:spacing w:val="0"/>
          <w:kern w:val="0"/>
          <w:sz w:val="32"/>
          <w:szCs w:val="32"/>
          <w:lang w:eastAsia="zh-CN"/>
        </w:rPr>
        <w:t>坚持问题导向，制定“一方案三清单一台账”，明确整改措施、整改时限、责任领导和责任部门，实行“挂图作战”，严格“对账销号”，坚持“即知即改、立行立改、真改实改、全面整改”原则，确保简单问题即刻清零、复杂问题限期攻坚、长效问题常态管控，坚决杜绝纸面整改、敷衍整改、虚假整改。</w:t>
      </w:r>
    </w:p>
    <w:p w14:paraId="2FECEA2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eastAsia="zh-CN"/>
        </w:rPr>
        <w:t>（</w:t>
      </w:r>
      <w:r>
        <w:rPr>
          <w:rFonts w:hint="eastAsia" w:ascii="仿宋_GB2312" w:hAnsi="仿宋_GB2312" w:eastAsia="仿宋_GB2312" w:cs="仿宋_GB2312"/>
          <w:b/>
          <w:bCs w:val="0"/>
          <w:snapToGrid w:val="0"/>
          <w:spacing w:val="0"/>
          <w:kern w:val="0"/>
          <w:sz w:val="32"/>
          <w:szCs w:val="32"/>
          <w:lang w:val="en-US" w:eastAsia="zh-CN"/>
        </w:rPr>
        <w:t>五</w:t>
      </w:r>
      <w:r>
        <w:rPr>
          <w:rFonts w:hint="eastAsia" w:ascii="仿宋_GB2312" w:hAnsi="仿宋_GB2312" w:eastAsia="仿宋_GB2312" w:cs="仿宋_GB2312"/>
          <w:b/>
          <w:bCs w:val="0"/>
          <w:snapToGrid w:val="0"/>
          <w:spacing w:val="0"/>
          <w:kern w:val="0"/>
          <w:sz w:val="32"/>
          <w:szCs w:val="32"/>
          <w:lang w:eastAsia="zh-CN"/>
        </w:rPr>
        <w:t>）坚持标本兼治，深化成果转化。</w:t>
      </w:r>
      <w:r>
        <w:rPr>
          <w:rFonts w:hint="eastAsia" w:ascii="仿宋_GB2312" w:hAnsi="仿宋_GB2312" w:eastAsia="仿宋_GB2312" w:cs="仿宋_GB2312"/>
          <w:b w:val="0"/>
          <w:bCs/>
          <w:snapToGrid w:val="0"/>
          <w:spacing w:val="0"/>
          <w:kern w:val="0"/>
          <w:sz w:val="32"/>
          <w:szCs w:val="32"/>
          <w:lang w:eastAsia="zh-CN"/>
        </w:rPr>
        <w:t>广东宏大党委始终坚持“当下改”与“长久立”相结合、问题整改与提质增效相贯通，将巡察整改与贯彻落实上级重大决策部署、安全生产专项整治等重点工作深度融合，以整改补短板、强弱项、堵漏洞、建机制，健全完善党建、纪检、业务接待、选人用人等制度22项，切实把巡察整改成效转化为完善现代国企治理体系、防范化解各类风险、推动</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高质量发展的强大动能。</w:t>
      </w:r>
    </w:p>
    <w:p w14:paraId="338BF2D4">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黑体" w:hAnsi="黑体" w:eastAsia="黑体" w:cs="黑体"/>
          <w:b w:val="0"/>
          <w:bCs/>
          <w:snapToGrid w:val="0"/>
          <w:spacing w:val="0"/>
          <w:kern w:val="0"/>
          <w:sz w:val="32"/>
          <w:szCs w:val="32"/>
          <w:lang w:eastAsia="zh-CN"/>
        </w:rPr>
      </w:pPr>
      <w:r>
        <w:rPr>
          <w:rFonts w:hint="eastAsia" w:ascii="黑体" w:hAnsi="黑体" w:eastAsia="黑体" w:cs="黑体"/>
          <w:b w:val="0"/>
          <w:bCs/>
          <w:snapToGrid w:val="0"/>
          <w:spacing w:val="0"/>
          <w:kern w:val="0"/>
          <w:sz w:val="32"/>
          <w:szCs w:val="32"/>
          <w:lang w:eastAsia="zh-CN"/>
        </w:rPr>
        <w:t>二、巡察整改任务落实情况</w:t>
      </w:r>
    </w:p>
    <w:p w14:paraId="028F64A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一</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关于深入学习思想理论、贯彻落实党的路线方针政策和上级决策部署方面</w:t>
      </w:r>
    </w:p>
    <w:p w14:paraId="4AFAB6C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1.深入学习贯彻习近平新时代中国特色社会主义思想</w:t>
      </w:r>
    </w:p>
    <w:p w14:paraId="18AB5AC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严格落实“第一议题”制度，将习近平总书记关于国资国企改革和党的建设的重要论述，以及视察广东重要讲话和指示精神，纳入公司党委理论学习中心组专题学习计划以及“第一议题”学习范畴，推动学习常态化、制度化。二是修订《广东宏大党委会“第一议题”及党委理论学习中心组学习工作规程》，从制度上确立了党委会常态化研究部署理论学习中心组学习的工作机制。三是</w:t>
      </w:r>
      <w:r>
        <w:rPr>
          <w:rFonts w:hint="default" w:ascii="仿宋_GB2312" w:hAnsi="仿宋_GB2312" w:eastAsia="仿宋_GB2312" w:cs="仿宋_GB2312"/>
          <w:b w:val="0"/>
          <w:bCs/>
          <w:snapToGrid w:val="0"/>
          <w:spacing w:val="0"/>
          <w:kern w:val="0"/>
          <w:sz w:val="32"/>
          <w:szCs w:val="32"/>
          <w:lang w:val="en-US" w:eastAsia="zh-CN"/>
        </w:rPr>
        <w:t>加强督导检查</w:t>
      </w:r>
      <w:r>
        <w:rPr>
          <w:rFonts w:hint="eastAsia" w:ascii="仿宋_GB2312" w:hAnsi="仿宋_GB2312" w:eastAsia="仿宋_GB2312" w:cs="仿宋_GB2312"/>
          <w:b w:val="0"/>
          <w:bCs/>
          <w:snapToGrid w:val="0"/>
          <w:spacing w:val="0"/>
          <w:kern w:val="0"/>
          <w:sz w:val="32"/>
          <w:szCs w:val="32"/>
          <w:lang w:val="en-US" w:eastAsia="zh-CN"/>
        </w:rPr>
        <w:t>，组织对下属企业党组织开展政治建设督查，针对督查发现的问题，及时明确指出并下达限期整改要求，以强有力的监督推动政治理论学习在各层级真正落实、取得实效。</w:t>
      </w:r>
    </w:p>
    <w:p w14:paraId="3AEEE2C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2.深化</w:t>
      </w:r>
      <w:r>
        <w:rPr>
          <w:rFonts w:hint="eastAsia" w:ascii="仿宋_GB2312" w:hAnsi="仿宋_GB2312" w:eastAsia="仿宋_GB2312" w:cs="仿宋_GB2312"/>
          <w:b/>
          <w:bCs w:val="0"/>
          <w:snapToGrid w:val="0"/>
          <w:spacing w:val="0"/>
          <w:kern w:val="0"/>
          <w:sz w:val="32"/>
          <w:szCs w:val="32"/>
          <w:lang w:eastAsia="zh-CN"/>
        </w:rPr>
        <w:t>运用党的创新理论指导高质量发展</w:t>
      </w:r>
    </w:p>
    <w:p w14:paraId="415500AE">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
          <w:woUserID w:val="1"/>
        </w:rPr>
        <w:t>着力</w:t>
      </w:r>
      <w:r>
        <w:rPr>
          <w:rFonts w:hint="eastAsia" w:ascii="仿宋_GB2312" w:hAnsi="仿宋_GB2312" w:eastAsia="仿宋_GB2312" w:cs="仿宋_GB2312"/>
          <w:b w:val="0"/>
          <w:bCs/>
          <w:snapToGrid w:val="0"/>
          <w:spacing w:val="0"/>
          <w:kern w:val="0"/>
          <w:sz w:val="32"/>
          <w:szCs w:val="32"/>
          <w:lang w:val="en-US" w:eastAsia="zh-CN"/>
          <w:woUserID w:val="1"/>
        </w:rPr>
        <w:t>提升公司</w:t>
      </w:r>
      <w:r>
        <w:rPr>
          <w:rFonts w:hint="eastAsia" w:ascii="仿宋_GB2312" w:hAnsi="仿宋_GB2312" w:eastAsia="仿宋_GB2312" w:cs="仿宋_GB2312"/>
          <w:b w:val="0"/>
          <w:bCs/>
          <w:snapToGrid w:val="0"/>
          <w:spacing w:val="0"/>
          <w:kern w:val="0"/>
          <w:sz w:val="32"/>
          <w:szCs w:val="32"/>
          <w:lang w:eastAsia="zh-CN"/>
          <w:woUserID w:val="1"/>
        </w:rPr>
        <w:t>核心竞争力</w:t>
      </w:r>
      <w:r>
        <w:rPr>
          <w:rFonts w:hint="eastAsia" w:ascii="仿宋_GB2312" w:hAnsi="仿宋_GB2312" w:eastAsia="仿宋_GB2312" w:cs="仿宋_GB2312"/>
          <w:b w:val="0"/>
          <w:bCs/>
          <w:snapToGrid w:val="0"/>
          <w:spacing w:val="0"/>
          <w:kern w:val="0"/>
          <w:sz w:val="32"/>
          <w:szCs w:val="32"/>
          <w:lang w:eastAsia="zh"/>
          <w:woUserID w:val="1"/>
        </w:rPr>
        <w:t>，积极</w:t>
      </w:r>
      <w:r>
        <w:rPr>
          <w:rFonts w:hint="eastAsia" w:ascii="仿宋_GB2312" w:hAnsi="仿宋_GB2312" w:eastAsia="仿宋_GB2312" w:cs="仿宋_GB2312"/>
          <w:b w:val="0"/>
          <w:bCs/>
          <w:snapToGrid w:val="0"/>
          <w:spacing w:val="0"/>
          <w:kern w:val="0"/>
          <w:sz w:val="32"/>
          <w:szCs w:val="32"/>
          <w:lang w:val="en-US" w:eastAsia="zh-CN"/>
        </w:rPr>
        <w:t>组织</w:t>
      </w:r>
      <w:r>
        <w:rPr>
          <w:rFonts w:hint="eastAsia" w:ascii="仿宋_GB2312" w:hAnsi="仿宋_GB2312" w:eastAsia="仿宋_GB2312" w:cs="仿宋_GB2312"/>
          <w:b w:val="0"/>
          <w:bCs/>
          <w:snapToGrid w:val="0"/>
          <w:spacing w:val="0"/>
          <w:kern w:val="0"/>
          <w:sz w:val="32"/>
          <w:szCs w:val="32"/>
          <w:lang w:eastAsia="zh-CN"/>
        </w:rPr>
        <w:t>申报矿山施工总承包特级资质，</w:t>
      </w:r>
      <w:r>
        <w:rPr>
          <w:rFonts w:hint="eastAsia" w:ascii="仿宋_GB2312" w:hAnsi="仿宋_GB2312" w:eastAsia="仿宋_GB2312" w:cs="仿宋_GB2312"/>
          <w:b w:val="0"/>
          <w:bCs/>
          <w:snapToGrid w:val="0"/>
          <w:spacing w:val="0"/>
          <w:kern w:val="0"/>
          <w:sz w:val="32"/>
          <w:szCs w:val="32"/>
          <w:lang w:val="en-US" w:eastAsia="zh-CN"/>
        </w:rPr>
        <w:t>并于</w:t>
      </w:r>
      <w:r>
        <w:rPr>
          <w:rFonts w:hint="eastAsia" w:ascii="仿宋_GB2312" w:hAnsi="仿宋_GB2312" w:eastAsia="仿宋_GB2312" w:cs="仿宋_GB2312"/>
          <w:b w:val="0"/>
          <w:bCs/>
          <w:snapToGrid w:val="0"/>
          <w:spacing w:val="0"/>
          <w:kern w:val="0"/>
          <w:sz w:val="32"/>
          <w:szCs w:val="32"/>
          <w:lang w:eastAsia="zh-CN"/>
        </w:rPr>
        <w:t>2026年9月24日成功取得矿山施工总承包特级资质。</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全面梳理、</w:t>
      </w:r>
      <w:r>
        <w:rPr>
          <w:rFonts w:hint="eastAsia" w:ascii="仿宋_GB2312" w:hAnsi="仿宋_GB2312" w:eastAsia="仿宋_GB2312" w:cs="仿宋_GB2312"/>
          <w:b w:val="0"/>
          <w:bCs/>
          <w:snapToGrid w:val="0"/>
          <w:spacing w:val="0"/>
          <w:kern w:val="0"/>
          <w:sz w:val="32"/>
          <w:szCs w:val="32"/>
          <w:lang w:val="en-US" w:eastAsia="zh-CN"/>
        </w:rPr>
        <w:t>分析</w:t>
      </w:r>
      <w:r>
        <w:rPr>
          <w:rFonts w:hint="eastAsia" w:ascii="仿宋_GB2312" w:hAnsi="仿宋_GB2312" w:eastAsia="仿宋_GB2312" w:cs="仿宋_GB2312"/>
          <w:b w:val="0"/>
          <w:bCs/>
          <w:snapToGrid w:val="0"/>
          <w:spacing w:val="0"/>
          <w:kern w:val="0"/>
          <w:sz w:val="32"/>
          <w:szCs w:val="32"/>
          <w:lang w:eastAsia="zh-CN"/>
        </w:rPr>
        <w:t>“增收不增利”的项目，对于持续亏损且经分析后无法改善的项目，经讨论后决定实施退场，</w:t>
      </w:r>
      <w:r>
        <w:rPr>
          <w:rFonts w:hint="eastAsia" w:ascii="仿宋_GB2312" w:hAnsi="仿宋_GB2312" w:eastAsia="仿宋_GB2312" w:cs="仿宋_GB2312"/>
          <w:b w:val="0"/>
          <w:bCs/>
          <w:snapToGrid w:val="0"/>
          <w:spacing w:val="0"/>
          <w:kern w:val="0"/>
          <w:sz w:val="32"/>
          <w:szCs w:val="32"/>
          <w:lang w:val="en-US" w:eastAsia="zh-CN"/>
        </w:rPr>
        <w:t>同时</w:t>
      </w:r>
      <w:r>
        <w:rPr>
          <w:rFonts w:hint="eastAsia" w:ascii="仿宋_GB2312" w:hAnsi="仿宋_GB2312" w:eastAsia="仿宋_GB2312" w:cs="仿宋_GB2312"/>
          <w:b w:val="0"/>
          <w:bCs/>
          <w:snapToGrid w:val="0"/>
          <w:spacing w:val="0"/>
          <w:kern w:val="0"/>
          <w:sz w:val="32"/>
          <w:szCs w:val="32"/>
          <w:lang w:eastAsia="zh-CN"/>
        </w:rPr>
        <w:t>通过加强成本分析及管控、对重点项目专人帮扶指导、划分片区强化责任等措施实现降本增效。</w:t>
      </w:r>
    </w:p>
    <w:p w14:paraId="2D65326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3.严格贯彻落实省委、省政府有关重要会议精神</w:t>
      </w:r>
    </w:p>
    <w:p w14:paraId="549424F4">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召开专题工作推进会，深入学习省委“1310”</w:t>
      </w:r>
      <w:r>
        <w:rPr>
          <w:rFonts w:hint="eastAsia" w:ascii="仿宋_GB2312" w:hAnsi="仿宋_GB2312" w:eastAsia="仿宋_GB2312" w:cs="仿宋_GB2312"/>
          <w:b w:val="0"/>
          <w:bCs/>
          <w:snapToGrid w:val="0"/>
          <w:spacing w:val="0"/>
          <w:kern w:val="0"/>
          <w:sz w:val="32"/>
          <w:szCs w:val="32"/>
          <w:lang w:eastAsia="zh"/>
          <w:woUserID w:val="1"/>
        </w:rPr>
        <w:t>具体</w:t>
      </w:r>
      <w:r>
        <w:rPr>
          <w:rFonts w:hint="eastAsia" w:ascii="仿宋_GB2312" w:hAnsi="仿宋_GB2312" w:eastAsia="仿宋_GB2312" w:cs="仿宋_GB2312"/>
          <w:b w:val="0"/>
          <w:bCs/>
          <w:snapToGrid w:val="0"/>
          <w:spacing w:val="0"/>
          <w:kern w:val="0"/>
          <w:sz w:val="32"/>
          <w:szCs w:val="32"/>
          <w:lang w:eastAsia="zh-CN"/>
        </w:rPr>
        <w:t>部署</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rPr>
        <w:t>“百千万工程”</w:t>
      </w:r>
      <w:r>
        <w:rPr>
          <w:rFonts w:hint="eastAsia" w:ascii="仿宋_GB2312" w:hAnsi="仿宋_GB2312" w:eastAsia="仿宋_GB2312" w:cs="仿宋_GB2312"/>
          <w:b w:val="0"/>
          <w:bCs/>
          <w:snapToGrid w:val="0"/>
          <w:spacing w:val="0"/>
          <w:kern w:val="0"/>
          <w:sz w:val="32"/>
          <w:szCs w:val="32"/>
          <w:lang w:eastAsia="zh"/>
          <w:woUserID w:val="1"/>
        </w:rPr>
        <w:t>等上级</w:t>
      </w:r>
      <w:r>
        <w:rPr>
          <w:rFonts w:hint="eastAsia" w:ascii="仿宋_GB2312" w:hAnsi="仿宋_GB2312" w:eastAsia="仿宋_GB2312" w:cs="仿宋_GB2312"/>
          <w:b w:val="0"/>
          <w:bCs/>
          <w:snapToGrid w:val="0"/>
          <w:spacing w:val="0"/>
          <w:kern w:val="0"/>
          <w:sz w:val="32"/>
          <w:szCs w:val="32"/>
          <w:lang w:eastAsia="zh-CN"/>
        </w:rPr>
        <w:t>文件</w:t>
      </w:r>
      <w:r>
        <w:rPr>
          <w:rFonts w:hint="eastAsia" w:ascii="仿宋_GB2312" w:hAnsi="仿宋_GB2312" w:eastAsia="仿宋_GB2312" w:cs="仿宋_GB2312"/>
          <w:b w:val="0"/>
          <w:bCs/>
          <w:snapToGrid w:val="0"/>
          <w:spacing w:val="0"/>
          <w:kern w:val="0"/>
          <w:sz w:val="32"/>
          <w:szCs w:val="32"/>
          <w:lang w:val="en-US" w:eastAsia="zh-CN"/>
        </w:rPr>
        <w:t>精神</w:t>
      </w:r>
      <w:r>
        <w:rPr>
          <w:rFonts w:hint="eastAsia" w:ascii="仿宋_GB2312" w:hAnsi="仿宋_GB2312" w:eastAsia="仿宋_GB2312" w:cs="仿宋_GB2312"/>
          <w:b w:val="0"/>
          <w:bCs/>
          <w:snapToGrid w:val="0"/>
          <w:spacing w:val="0"/>
          <w:kern w:val="0"/>
          <w:sz w:val="32"/>
          <w:szCs w:val="32"/>
          <w:lang w:val="en-US" w:eastAsia="zh"/>
          <w:woUserID w:val="1"/>
        </w:rPr>
        <w:t>和有关工作要求</w:t>
      </w:r>
      <w:r>
        <w:rPr>
          <w:rFonts w:hint="eastAsia" w:ascii="仿宋_GB2312" w:hAnsi="仿宋_GB2312" w:eastAsia="仿宋_GB2312" w:cs="仿宋_GB2312"/>
          <w:b w:val="0"/>
          <w:bCs/>
          <w:snapToGrid w:val="0"/>
          <w:spacing w:val="0"/>
          <w:kern w:val="0"/>
          <w:sz w:val="32"/>
          <w:szCs w:val="32"/>
          <w:lang w:eastAsia="zh-CN"/>
        </w:rPr>
        <w:t>，部署下一阶段</w:t>
      </w:r>
      <w:r>
        <w:rPr>
          <w:rFonts w:hint="eastAsia" w:ascii="仿宋_GB2312" w:hAnsi="仿宋_GB2312" w:eastAsia="仿宋_GB2312" w:cs="仿宋_GB2312"/>
          <w:b w:val="0"/>
          <w:bCs/>
          <w:snapToGrid w:val="0"/>
          <w:spacing w:val="0"/>
          <w:kern w:val="0"/>
          <w:sz w:val="32"/>
          <w:szCs w:val="32"/>
          <w:lang w:eastAsia="zh"/>
          <w:woUserID w:val="1"/>
        </w:rPr>
        <w:t>贯彻落实</w:t>
      </w:r>
      <w:r>
        <w:rPr>
          <w:rFonts w:hint="eastAsia" w:ascii="仿宋_GB2312" w:hAnsi="仿宋_GB2312" w:eastAsia="仿宋_GB2312" w:cs="仿宋_GB2312"/>
          <w:b w:val="0"/>
          <w:bCs/>
          <w:snapToGrid w:val="0"/>
          <w:spacing w:val="0"/>
          <w:kern w:val="0"/>
          <w:sz w:val="32"/>
          <w:szCs w:val="32"/>
          <w:lang w:eastAsia="zh-CN"/>
        </w:rPr>
        <w:t>重点工作。</w:t>
      </w:r>
      <w:r>
        <w:rPr>
          <w:rFonts w:hint="eastAsia" w:ascii="仿宋_GB2312" w:hAnsi="仿宋_GB2312" w:eastAsia="仿宋_GB2312" w:cs="仿宋_GB2312"/>
          <w:b w:val="0"/>
          <w:bCs/>
          <w:snapToGrid w:val="0"/>
          <w:spacing w:val="0"/>
          <w:kern w:val="0"/>
          <w:sz w:val="32"/>
          <w:szCs w:val="32"/>
          <w:lang w:val="en-US" w:eastAsia="zh-CN"/>
        </w:rPr>
        <w:t>二是提升</w:t>
      </w:r>
      <w:r>
        <w:rPr>
          <w:rFonts w:hint="eastAsia" w:ascii="仿宋_GB2312" w:hAnsi="仿宋_GB2312" w:eastAsia="仿宋_GB2312" w:cs="仿宋_GB2312"/>
          <w:b w:val="0"/>
          <w:bCs/>
          <w:snapToGrid w:val="0"/>
          <w:spacing w:val="0"/>
          <w:kern w:val="0"/>
          <w:sz w:val="32"/>
          <w:szCs w:val="32"/>
          <w:lang w:eastAsia="zh-CN"/>
        </w:rPr>
        <w:t>军工板块的一体化协同和作战能力，强化军工集团省级军工核心载体地位，实现“战略统一、管控统一、资源统一、业务专业”的目标。</w:t>
      </w:r>
    </w:p>
    <w:p w14:paraId="23B0518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二</w:t>
      </w:r>
      <w:r>
        <w:rPr>
          <w:rFonts w:hint="eastAsia" w:ascii="楷体_GB2312" w:hAnsi="楷体_GB2312" w:eastAsia="楷体_GB2312" w:cs="楷体_GB2312"/>
          <w:b/>
          <w:bCs w:val="0"/>
          <w:snapToGrid w:val="0"/>
          <w:spacing w:val="0"/>
          <w:kern w:val="0"/>
          <w:sz w:val="32"/>
          <w:szCs w:val="32"/>
          <w:lang w:eastAsia="zh-CN"/>
        </w:rPr>
        <w:t>）关于党建融入公司治理、党的领导作用发挥</w:t>
      </w:r>
      <w:r>
        <w:rPr>
          <w:rFonts w:hint="eastAsia" w:ascii="楷体_GB2312" w:hAnsi="楷体_GB2312" w:eastAsia="楷体_GB2312" w:cs="楷体_GB2312"/>
          <w:b/>
          <w:bCs w:val="0"/>
          <w:snapToGrid w:val="0"/>
          <w:spacing w:val="0"/>
          <w:kern w:val="0"/>
          <w:sz w:val="32"/>
          <w:szCs w:val="32"/>
          <w:lang w:val="en-US" w:eastAsia="zh-CN"/>
        </w:rPr>
        <w:t>方面</w:t>
      </w:r>
    </w:p>
    <w:p w14:paraId="38A8F8D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4.强化制度刚性执行，抓实党建入章工作</w:t>
      </w:r>
    </w:p>
    <w:p w14:paraId="65EE1CD5">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全面修正公司章程党建条款不规范表述，推动党组织把方向、管大局、保落实作用制度化规范化落地。</w:t>
      </w:r>
      <w:r>
        <w:rPr>
          <w:rFonts w:hint="eastAsia" w:ascii="仿宋_GB2312" w:hAnsi="仿宋_GB2312" w:eastAsia="仿宋_GB2312" w:cs="仿宋_GB2312"/>
          <w:b w:val="0"/>
          <w:bCs/>
          <w:snapToGrid w:val="0"/>
          <w:spacing w:val="0"/>
          <w:kern w:val="0"/>
          <w:sz w:val="32"/>
          <w:szCs w:val="32"/>
          <w:lang w:val="en-US" w:eastAsia="zh-CN"/>
        </w:rPr>
        <w:t>二是组织对下属企业党建未入章程的情况开展全面梳理，按新并入、无党组织、属地管理、无实际运营等情形分类施策，明确责任主体、整改措施与完成时限，跟踪督办、销号落实。</w:t>
      </w:r>
    </w:p>
    <w:p w14:paraId="314583C1">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5.完善党委会、董事会议事规则，理顺履职边界</w:t>
      </w:r>
    </w:p>
    <w:p w14:paraId="275771FE">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研究制定《广东宏大“三重一大”事项决策管理规定》，明确“三重一大”决策事项权责范围和清单内容，同时加强对公司本部及下属企业“三重一大”决策事项监督管理，确保重大事项决策程序规范。二是规范公司党政领导班子分工，明确新一届公司党委班子成员及经营班子成员职责范围，厘清公司党委班子与经营班子权责边界。</w:t>
      </w:r>
    </w:p>
    <w:p w14:paraId="3FEC2A6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6.规范重大事项决策程序</w:t>
      </w:r>
    </w:p>
    <w:p w14:paraId="6526668A">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严格</w:t>
      </w:r>
      <w:r>
        <w:rPr>
          <w:rFonts w:hint="eastAsia" w:ascii="仿宋_GB2312" w:hAnsi="仿宋_GB2312" w:eastAsia="仿宋_GB2312" w:cs="仿宋_GB2312"/>
          <w:b w:val="0"/>
          <w:bCs/>
          <w:snapToGrid w:val="0"/>
          <w:spacing w:val="0"/>
          <w:kern w:val="0"/>
          <w:sz w:val="32"/>
          <w:szCs w:val="32"/>
          <w:lang w:eastAsia="zh-CN"/>
        </w:rPr>
        <w:t>落实“党委会讨论和决定重要事项前，应当进行充分酝酿”的要求</w:t>
      </w:r>
      <w:r>
        <w:rPr>
          <w:rFonts w:hint="eastAsia" w:ascii="仿宋_GB2312" w:hAnsi="仿宋_GB2312" w:eastAsia="仿宋_GB2312" w:cs="仿宋_GB2312"/>
          <w:b w:val="0"/>
          <w:bCs/>
          <w:snapToGrid w:val="0"/>
          <w:spacing w:val="0"/>
          <w:kern w:val="0"/>
          <w:sz w:val="32"/>
          <w:szCs w:val="32"/>
          <w:lang w:val="en-US" w:eastAsia="zh-CN"/>
        </w:rPr>
        <w:t>和《广东宏大控股集团股份有限公司董事会议事规则》</w:t>
      </w:r>
      <w:r>
        <w:rPr>
          <w:rFonts w:hint="eastAsia" w:ascii="仿宋_GB2312" w:hAnsi="仿宋_GB2312" w:eastAsia="仿宋_GB2312" w:cs="仿宋_GB2312"/>
          <w:b w:val="0"/>
          <w:bCs/>
          <w:snapToGrid w:val="0"/>
          <w:spacing w:val="0"/>
          <w:kern w:val="0"/>
          <w:sz w:val="32"/>
          <w:szCs w:val="32"/>
          <w:lang w:eastAsia="zh-CN"/>
        </w:rPr>
        <w:t>，按要求提前发出会议通知</w:t>
      </w:r>
      <w:r>
        <w:rPr>
          <w:rFonts w:hint="eastAsia" w:ascii="仿宋_GB2312" w:hAnsi="仿宋_GB2312" w:eastAsia="仿宋_GB2312" w:cs="仿宋_GB2312"/>
          <w:b w:val="0"/>
          <w:bCs/>
          <w:snapToGrid w:val="0"/>
          <w:spacing w:val="0"/>
          <w:kern w:val="0"/>
          <w:sz w:val="32"/>
          <w:szCs w:val="32"/>
          <w:lang w:val="en-US" w:eastAsia="zh-CN"/>
        </w:rPr>
        <w:t>和</w:t>
      </w:r>
      <w:r>
        <w:rPr>
          <w:rFonts w:hint="eastAsia" w:ascii="仿宋_GB2312" w:hAnsi="仿宋_GB2312" w:eastAsia="仿宋_GB2312" w:cs="仿宋_GB2312"/>
          <w:b w:val="0"/>
          <w:bCs/>
          <w:snapToGrid w:val="0"/>
          <w:spacing w:val="0"/>
          <w:kern w:val="0"/>
          <w:sz w:val="32"/>
          <w:szCs w:val="32"/>
          <w:lang w:eastAsia="zh-CN"/>
        </w:rPr>
        <w:t>征集拟上会议题，防止会前沟通不充分影响决策效率。</w:t>
      </w:r>
    </w:p>
    <w:p w14:paraId="3E70FE7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7.严格落实“双向进入、交叉任职”</w:t>
      </w:r>
    </w:p>
    <w:p w14:paraId="77190BD4">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val="en-US" w:eastAsia="zh"/>
          <w:woUserID w:val="1"/>
        </w:rPr>
        <w:t>完成</w:t>
      </w:r>
      <w:r>
        <w:rPr>
          <w:rFonts w:hint="eastAsia" w:ascii="仿宋_GB2312" w:hAnsi="仿宋_GB2312" w:eastAsia="仿宋_GB2312" w:cs="仿宋_GB2312"/>
          <w:b w:val="0"/>
          <w:bCs/>
          <w:snapToGrid w:val="0"/>
          <w:spacing w:val="0"/>
          <w:kern w:val="0"/>
          <w:sz w:val="32"/>
          <w:szCs w:val="32"/>
          <w:lang w:eastAsia="zh-CN"/>
        </w:rPr>
        <w:t>公司党委换届工作，严格按照规定程序选举产生新一届党委领导班子，确保党委委员与董事会、经理层成员交叉任职比例符合要求</w:t>
      </w:r>
      <w:r>
        <w:rPr>
          <w:rFonts w:hint="eastAsia" w:ascii="仿宋_GB2312" w:hAnsi="仿宋_GB2312" w:eastAsia="仿宋_GB2312" w:cs="仿宋_GB2312"/>
          <w:b w:val="0"/>
          <w:bCs/>
          <w:snapToGrid w:val="0"/>
          <w:spacing w:val="0"/>
          <w:kern w:val="0"/>
          <w:sz w:val="32"/>
          <w:szCs w:val="32"/>
          <w:lang w:val="en-US" w:eastAsia="zh"/>
          <w:woUserID w:val="1"/>
        </w:rPr>
        <w:t>；</w:t>
      </w:r>
      <w:r>
        <w:rPr>
          <w:rFonts w:hint="eastAsia" w:ascii="仿宋_GB2312" w:hAnsi="仿宋_GB2312" w:eastAsia="仿宋_GB2312" w:cs="仿宋_GB2312"/>
          <w:b w:val="0"/>
          <w:bCs/>
          <w:snapToGrid w:val="0"/>
          <w:spacing w:val="0"/>
          <w:kern w:val="0"/>
          <w:sz w:val="32"/>
          <w:szCs w:val="32"/>
          <w:lang w:val="en-US" w:eastAsia="zh-CN"/>
        </w:rPr>
        <w:t>结合公司董事会换届，通过法定程序落实公司专职党委副书记进入董事会的工作安排。二是</w:t>
      </w:r>
      <w:r>
        <w:rPr>
          <w:rFonts w:hint="eastAsia" w:ascii="仿宋_GB2312" w:hAnsi="仿宋_GB2312" w:eastAsia="仿宋_GB2312" w:cs="仿宋_GB2312"/>
          <w:b w:val="0"/>
          <w:bCs/>
          <w:snapToGrid w:val="0"/>
          <w:spacing w:val="0"/>
          <w:kern w:val="0"/>
          <w:sz w:val="32"/>
          <w:szCs w:val="32"/>
          <w:lang w:eastAsia="zh-CN"/>
        </w:rPr>
        <w:t>强化企业内控和风险管控，根据《中国共产党国有企业基层组织工作条例（试行）》及企业实际，</w:t>
      </w:r>
      <w:r>
        <w:rPr>
          <w:rFonts w:hint="eastAsia" w:ascii="仿宋_GB2312" w:hAnsi="仿宋_GB2312" w:eastAsia="仿宋_GB2312" w:cs="仿宋_GB2312"/>
          <w:b w:val="0"/>
          <w:bCs/>
          <w:snapToGrid w:val="0"/>
          <w:spacing w:val="0"/>
          <w:kern w:val="0"/>
          <w:sz w:val="32"/>
          <w:szCs w:val="32"/>
          <w:lang w:val="en-US" w:eastAsia="zh-CN"/>
        </w:rPr>
        <w:t>推动下属企业落实党委书记、董事长“一肩挑”。</w:t>
      </w:r>
    </w:p>
    <w:p w14:paraId="044F4619">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三</w:t>
      </w:r>
      <w:r>
        <w:rPr>
          <w:rFonts w:hint="eastAsia" w:ascii="楷体_GB2312" w:hAnsi="楷体_GB2312" w:eastAsia="楷体_GB2312" w:cs="楷体_GB2312"/>
          <w:b/>
          <w:bCs w:val="0"/>
          <w:snapToGrid w:val="0"/>
          <w:spacing w:val="0"/>
          <w:kern w:val="0"/>
          <w:sz w:val="32"/>
          <w:szCs w:val="32"/>
          <w:lang w:eastAsia="zh-CN"/>
        </w:rPr>
        <w:t>）关于国有股东控制力、国资监管作用</w:t>
      </w:r>
      <w:r>
        <w:rPr>
          <w:rFonts w:hint="eastAsia" w:ascii="楷体_GB2312" w:hAnsi="楷体_GB2312" w:eastAsia="楷体_GB2312" w:cs="楷体_GB2312"/>
          <w:b/>
          <w:bCs w:val="0"/>
          <w:snapToGrid w:val="0"/>
          <w:spacing w:val="0"/>
          <w:kern w:val="0"/>
          <w:sz w:val="32"/>
          <w:szCs w:val="32"/>
          <w:lang w:val="en-US" w:eastAsia="zh-CN"/>
        </w:rPr>
        <w:t>发挥方面</w:t>
      </w:r>
    </w:p>
    <w:p w14:paraId="154DB7E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color w:val="auto"/>
          <w:spacing w:val="0"/>
          <w:kern w:val="0"/>
          <w:sz w:val="32"/>
          <w:szCs w:val="32"/>
          <w:lang w:val="en-US" w:eastAsia="zh-CN"/>
        </w:rPr>
      </w:pPr>
      <w:r>
        <w:rPr>
          <w:rFonts w:hint="eastAsia" w:ascii="仿宋_GB2312" w:hAnsi="仿宋_GB2312" w:eastAsia="仿宋_GB2312" w:cs="仿宋_GB2312"/>
          <w:b/>
          <w:bCs w:val="0"/>
          <w:snapToGrid w:val="0"/>
          <w:color w:val="auto"/>
          <w:spacing w:val="0"/>
          <w:kern w:val="0"/>
          <w:sz w:val="32"/>
          <w:szCs w:val="32"/>
          <w:lang w:val="en-US" w:eastAsia="zh-CN"/>
        </w:rPr>
        <w:t>8.健全完善组织领导架构，发挥国有资本基础作用</w:t>
      </w:r>
    </w:p>
    <w:p w14:paraId="31C855AD">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color w:val="auto"/>
          <w:spacing w:val="0"/>
          <w:kern w:val="0"/>
          <w:sz w:val="32"/>
          <w:szCs w:val="32"/>
          <w:lang w:val="en-US" w:eastAsia="zh-CN"/>
        </w:rPr>
      </w:pPr>
      <w:r>
        <w:rPr>
          <w:rFonts w:hint="eastAsia" w:ascii="仿宋_GB2312" w:hAnsi="仿宋_GB2312" w:eastAsia="仿宋_GB2312" w:cs="仿宋_GB2312"/>
          <w:b w:val="0"/>
          <w:bCs/>
          <w:snapToGrid w:val="0"/>
          <w:color w:val="auto"/>
          <w:spacing w:val="0"/>
          <w:kern w:val="0"/>
          <w:sz w:val="32"/>
          <w:szCs w:val="32"/>
          <w:lang w:val="en-US" w:eastAsia="zh-CN"/>
        </w:rPr>
        <w:t>一是</w:t>
      </w:r>
      <w:r>
        <w:rPr>
          <w:rFonts w:hint="eastAsia" w:ascii="仿宋_GB2312" w:hAnsi="仿宋_GB2312" w:eastAsia="仿宋_GB2312" w:cs="仿宋_GB2312"/>
          <w:b w:val="0"/>
          <w:bCs/>
          <w:snapToGrid w:val="0"/>
          <w:color w:val="auto"/>
          <w:spacing w:val="0"/>
          <w:kern w:val="0"/>
          <w:sz w:val="32"/>
          <w:szCs w:val="32"/>
          <w:lang w:val="en-US" w:eastAsia="zh"/>
          <w:woUserID w:val="1"/>
        </w:rPr>
        <w:t>召开广东宏大党员代表大会</w:t>
      </w:r>
      <w:r>
        <w:rPr>
          <w:rFonts w:hint="eastAsia" w:ascii="仿宋_GB2312" w:hAnsi="仿宋_GB2312" w:eastAsia="仿宋_GB2312" w:cs="仿宋_GB2312"/>
          <w:b w:val="0"/>
          <w:bCs/>
          <w:snapToGrid w:val="0"/>
          <w:color w:val="auto"/>
          <w:spacing w:val="0"/>
          <w:kern w:val="0"/>
          <w:sz w:val="32"/>
          <w:szCs w:val="32"/>
          <w:lang w:eastAsia="zh-CN"/>
        </w:rPr>
        <w:t>，选举产生新一届党委</w:t>
      </w:r>
      <w:r>
        <w:rPr>
          <w:rFonts w:hint="eastAsia" w:ascii="仿宋_GB2312" w:hAnsi="仿宋_GB2312" w:eastAsia="仿宋_GB2312" w:cs="仿宋_GB2312"/>
          <w:b w:val="0"/>
          <w:bCs/>
          <w:snapToGrid w:val="0"/>
          <w:color w:val="auto"/>
          <w:spacing w:val="0"/>
          <w:kern w:val="0"/>
          <w:sz w:val="32"/>
          <w:szCs w:val="32"/>
          <w:lang w:eastAsia="zh"/>
          <w:woUserID w:val="1"/>
        </w:rPr>
        <w:t>领导</w:t>
      </w:r>
      <w:r>
        <w:rPr>
          <w:rFonts w:hint="eastAsia" w:ascii="仿宋_GB2312" w:hAnsi="仿宋_GB2312" w:eastAsia="仿宋_GB2312" w:cs="仿宋_GB2312"/>
          <w:b w:val="0"/>
          <w:bCs/>
          <w:snapToGrid w:val="0"/>
          <w:color w:val="auto"/>
          <w:spacing w:val="0"/>
          <w:kern w:val="0"/>
          <w:sz w:val="32"/>
          <w:szCs w:val="32"/>
          <w:lang w:eastAsia="zh-CN"/>
        </w:rPr>
        <w:t>班子，公司党委书记由</w:t>
      </w:r>
      <w:r>
        <w:rPr>
          <w:rFonts w:hint="eastAsia" w:ascii="仿宋_GB2312" w:hAnsi="仿宋_GB2312" w:eastAsia="仿宋_GB2312" w:cs="仿宋_GB2312"/>
          <w:b w:val="0"/>
          <w:bCs/>
          <w:snapToGrid w:val="0"/>
          <w:color w:val="auto"/>
          <w:spacing w:val="0"/>
          <w:kern w:val="0"/>
          <w:sz w:val="32"/>
          <w:szCs w:val="32"/>
          <w:lang w:val="en-US" w:eastAsia="zh-CN"/>
        </w:rPr>
        <w:t>上级党委</w:t>
      </w:r>
      <w:r>
        <w:rPr>
          <w:rFonts w:hint="eastAsia" w:ascii="仿宋_GB2312" w:hAnsi="仿宋_GB2312" w:eastAsia="仿宋_GB2312" w:cs="仿宋_GB2312"/>
          <w:b w:val="0"/>
          <w:bCs/>
          <w:snapToGrid w:val="0"/>
          <w:color w:val="auto"/>
          <w:spacing w:val="0"/>
          <w:kern w:val="0"/>
          <w:sz w:val="32"/>
          <w:szCs w:val="32"/>
          <w:lang w:eastAsia="zh-CN"/>
        </w:rPr>
        <w:t>委派担任。</w:t>
      </w:r>
      <w:r>
        <w:rPr>
          <w:rFonts w:hint="eastAsia" w:ascii="仿宋_GB2312" w:hAnsi="仿宋_GB2312" w:eastAsia="仿宋_GB2312" w:cs="仿宋_GB2312"/>
          <w:b w:val="0"/>
          <w:bCs/>
          <w:snapToGrid w:val="0"/>
          <w:color w:val="auto"/>
          <w:spacing w:val="0"/>
          <w:kern w:val="0"/>
          <w:sz w:val="32"/>
          <w:szCs w:val="32"/>
          <w:lang w:val="en-US" w:eastAsia="zh-CN"/>
        </w:rPr>
        <w:t>二是</w:t>
      </w:r>
      <w:r>
        <w:rPr>
          <w:rFonts w:hint="eastAsia" w:ascii="仿宋_GB2312" w:hAnsi="仿宋_GB2312" w:eastAsia="仿宋_GB2312" w:cs="仿宋_GB2312"/>
          <w:b w:val="0"/>
          <w:bCs/>
          <w:snapToGrid w:val="0"/>
          <w:color w:val="auto"/>
          <w:spacing w:val="0"/>
          <w:kern w:val="0"/>
          <w:sz w:val="32"/>
          <w:szCs w:val="32"/>
          <w:lang w:eastAsia="zh-CN"/>
        </w:rPr>
        <w:t>主动</w:t>
      </w:r>
      <w:r>
        <w:rPr>
          <w:rFonts w:hint="eastAsia" w:ascii="仿宋_GB2312" w:hAnsi="仿宋_GB2312" w:eastAsia="仿宋_GB2312" w:cs="仿宋_GB2312"/>
          <w:b w:val="0"/>
          <w:bCs/>
          <w:snapToGrid w:val="0"/>
          <w:color w:val="auto"/>
          <w:spacing w:val="0"/>
          <w:kern w:val="0"/>
          <w:sz w:val="32"/>
          <w:szCs w:val="32"/>
          <w:lang w:val="en-US" w:eastAsia="zh-CN"/>
          <w:woUserID w:val="1"/>
        </w:rPr>
        <w:t>加强</w:t>
      </w:r>
      <w:r>
        <w:rPr>
          <w:rFonts w:hint="eastAsia" w:ascii="仿宋_GB2312" w:hAnsi="仿宋_GB2312" w:eastAsia="仿宋_GB2312" w:cs="仿宋_GB2312"/>
          <w:b w:val="0"/>
          <w:bCs/>
          <w:snapToGrid w:val="0"/>
          <w:color w:val="auto"/>
          <w:spacing w:val="0"/>
          <w:kern w:val="0"/>
          <w:sz w:val="32"/>
          <w:szCs w:val="32"/>
          <w:lang w:eastAsia="zh-CN"/>
        </w:rPr>
        <w:t>与基金机构等其他股东沟通交流，确保其他股东在重大决策上与控股股东形成同向共识，进一步增强对公司治理的</w:t>
      </w:r>
      <w:r>
        <w:rPr>
          <w:rFonts w:hint="eastAsia" w:ascii="仿宋_GB2312" w:hAnsi="仿宋_GB2312" w:eastAsia="仿宋_GB2312" w:cs="仿宋_GB2312"/>
          <w:b w:val="0"/>
          <w:bCs/>
          <w:snapToGrid w:val="0"/>
          <w:color w:val="auto"/>
          <w:spacing w:val="0"/>
          <w:kern w:val="0"/>
          <w:sz w:val="32"/>
          <w:szCs w:val="32"/>
          <w:lang w:val="en-US" w:eastAsia="zh-CN"/>
        </w:rPr>
        <w:t>支撑</w:t>
      </w:r>
      <w:r>
        <w:rPr>
          <w:rFonts w:hint="eastAsia" w:ascii="仿宋_GB2312" w:hAnsi="仿宋_GB2312" w:eastAsia="仿宋_GB2312" w:cs="仿宋_GB2312"/>
          <w:b w:val="0"/>
          <w:bCs/>
          <w:snapToGrid w:val="0"/>
          <w:color w:val="auto"/>
          <w:spacing w:val="0"/>
          <w:kern w:val="0"/>
          <w:sz w:val="32"/>
          <w:szCs w:val="32"/>
          <w:lang w:eastAsia="zh-CN"/>
        </w:rPr>
        <w:t>。</w:t>
      </w:r>
      <w:r>
        <w:rPr>
          <w:rFonts w:hint="eastAsia" w:ascii="仿宋_GB2312" w:hAnsi="仿宋_GB2312" w:eastAsia="仿宋_GB2312" w:cs="仿宋_GB2312"/>
          <w:b w:val="0"/>
          <w:bCs/>
          <w:snapToGrid w:val="0"/>
          <w:color w:val="auto"/>
          <w:spacing w:val="0"/>
          <w:kern w:val="0"/>
          <w:sz w:val="32"/>
          <w:szCs w:val="32"/>
          <w:lang w:val="en-US" w:eastAsia="zh-CN"/>
        </w:rPr>
        <w:t>三是召开公司董事会，选举上级党委委派的董事担任公司董事长，补选上级党委提名人选为公司董事会独立董事候选人。四是严格依据《企业民主管理规定》《中华全国总工会关于加强公司制企业职工董事制度、职工监事制度建设的意见》等规定，选举新一届职工董事。</w:t>
      </w:r>
    </w:p>
    <w:p w14:paraId="1DE04907">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9.</w:t>
      </w:r>
      <w:r>
        <w:rPr>
          <w:rFonts w:hint="eastAsia" w:ascii="仿宋_GB2312" w:hAnsi="仿宋_GB2312" w:eastAsia="仿宋_GB2312" w:cs="仿宋_GB2312"/>
          <w:b/>
          <w:bCs w:val="0"/>
          <w:snapToGrid w:val="0"/>
          <w:spacing w:val="0"/>
          <w:kern w:val="0"/>
          <w:sz w:val="32"/>
          <w:szCs w:val="32"/>
          <w:lang w:eastAsia="zh-CN"/>
        </w:rPr>
        <w:t>严格落实党管干部、党管人才原则</w:t>
      </w:r>
    </w:p>
    <w:p w14:paraId="7FDBB271">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一是严格履行审批程序，</w:t>
      </w:r>
      <w:r>
        <w:rPr>
          <w:rFonts w:hint="eastAsia" w:ascii="仿宋_GB2312" w:hAnsi="仿宋_GB2312" w:eastAsia="仿宋_GB2312" w:cs="仿宋_GB2312"/>
          <w:b w:val="0"/>
          <w:bCs/>
          <w:snapToGrid w:val="0"/>
          <w:spacing w:val="0"/>
          <w:kern w:val="0"/>
          <w:sz w:val="32"/>
          <w:szCs w:val="32"/>
          <w:lang w:eastAsia="zh-CN"/>
        </w:rPr>
        <w:t>公司本部经理层人员的任免，经公司党委会研究讨论</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val="en-US" w:eastAsia="zh-CN"/>
        </w:rPr>
        <w:t>报上级</w:t>
      </w:r>
      <w:r>
        <w:rPr>
          <w:rFonts w:hint="eastAsia" w:ascii="仿宋_GB2312" w:hAnsi="仿宋_GB2312" w:eastAsia="仿宋_GB2312" w:cs="仿宋_GB2312"/>
          <w:b w:val="0"/>
          <w:bCs/>
          <w:snapToGrid w:val="0"/>
          <w:spacing w:val="0"/>
          <w:kern w:val="0"/>
          <w:sz w:val="32"/>
          <w:szCs w:val="32"/>
          <w:lang w:eastAsia="zh-CN"/>
        </w:rPr>
        <w:t>审议同意后，按公司章程规定履行董事会相关任免程序。</w:t>
      </w:r>
      <w:r>
        <w:rPr>
          <w:rFonts w:hint="eastAsia" w:ascii="仿宋_GB2312" w:hAnsi="仿宋_GB2312" w:eastAsia="仿宋_GB2312" w:cs="仿宋_GB2312"/>
          <w:b w:val="0"/>
          <w:bCs/>
          <w:snapToGrid w:val="0"/>
          <w:spacing w:val="0"/>
          <w:kern w:val="0"/>
          <w:sz w:val="32"/>
          <w:szCs w:val="32"/>
          <w:highlight w:val="none"/>
          <w:lang w:val="en-US" w:eastAsia="zh"/>
          <w:woUserID w:val="1"/>
        </w:rPr>
        <w:t>二</w:t>
      </w:r>
      <w:r>
        <w:rPr>
          <w:rFonts w:hint="eastAsia" w:ascii="仿宋_GB2312" w:hAnsi="仿宋_GB2312" w:eastAsia="仿宋_GB2312" w:cs="仿宋_GB2312"/>
          <w:b w:val="0"/>
          <w:bCs/>
          <w:snapToGrid w:val="0"/>
          <w:spacing w:val="0"/>
          <w:kern w:val="0"/>
          <w:sz w:val="32"/>
          <w:szCs w:val="32"/>
          <w:lang w:val="en-US" w:eastAsia="zh-CN"/>
        </w:rPr>
        <w:t>是修订《广东宏大职业经理人管理制度》，明确公司党委在选聘方案、候选人员筛选、总经理备案等重要环节的角色与职责。</w:t>
      </w:r>
    </w:p>
    <w:p w14:paraId="4605158E">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楷体_GB2312" w:hAnsi="楷体_GB2312" w:eastAsia="楷体_GB2312" w:cs="楷体_GB2312"/>
          <w:b/>
          <w:bCs w:val="0"/>
          <w:snapToGrid w:val="0"/>
          <w:spacing w:val="0"/>
          <w:kern w:val="0"/>
          <w:sz w:val="32"/>
          <w:szCs w:val="32"/>
          <w:lang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四</w:t>
      </w:r>
      <w:r>
        <w:rPr>
          <w:rFonts w:hint="eastAsia" w:ascii="楷体_GB2312" w:hAnsi="楷体_GB2312" w:eastAsia="楷体_GB2312" w:cs="楷体_GB2312"/>
          <w:b/>
          <w:bCs w:val="0"/>
          <w:snapToGrid w:val="0"/>
          <w:spacing w:val="0"/>
          <w:kern w:val="0"/>
          <w:sz w:val="32"/>
          <w:szCs w:val="32"/>
          <w:lang w:eastAsia="zh-CN"/>
        </w:rPr>
        <w:t>）关于国企改革推进、部分重点改革落实</w:t>
      </w:r>
      <w:r>
        <w:rPr>
          <w:rFonts w:hint="eastAsia" w:ascii="楷体_GB2312" w:hAnsi="楷体_GB2312" w:eastAsia="楷体_GB2312" w:cs="楷体_GB2312"/>
          <w:b/>
          <w:bCs w:val="0"/>
          <w:snapToGrid w:val="0"/>
          <w:spacing w:val="0"/>
          <w:kern w:val="0"/>
          <w:sz w:val="32"/>
          <w:szCs w:val="32"/>
          <w:lang w:val="en-US" w:eastAsia="zh-CN"/>
        </w:rPr>
        <w:t>方面</w:t>
      </w:r>
    </w:p>
    <w:p w14:paraId="110F4889">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10.</w:t>
      </w:r>
      <w:r>
        <w:rPr>
          <w:rFonts w:hint="eastAsia" w:ascii="仿宋_GB2312" w:hAnsi="仿宋_GB2312" w:eastAsia="仿宋_GB2312" w:cs="仿宋_GB2312"/>
          <w:b/>
          <w:bCs w:val="0"/>
          <w:snapToGrid w:val="0"/>
          <w:spacing w:val="0"/>
          <w:kern w:val="0"/>
          <w:sz w:val="32"/>
          <w:szCs w:val="32"/>
          <w:lang w:eastAsia="zh-CN"/>
        </w:rPr>
        <w:t>锚定经营目标，深化压规去亏治理</w:t>
      </w:r>
    </w:p>
    <w:p w14:paraId="27D25E40">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党委会研究</w:t>
      </w:r>
      <w:r>
        <w:rPr>
          <w:rFonts w:hint="eastAsia" w:ascii="仿宋_GB2312" w:hAnsi="仿宋_GB2312" w:eastAsia="仿宋_GB2312" w:cs="仿宋_GB2312"/>
          <w:b w:val="0"/>
          <w:bCs/>
          <w:snapToGrid w:val="0"/>
          <w:spacing w:val="0"/>
          <w:kern w:val="0"/>
          <w:sz w:val="32"/>
          <w:szCs w:val="32"/>
          <w:lang w:eastAsia="zh"/>
          <w:woUserID w:val="1"/>
        </w:rPr>
        <w:t>制定</w:t>
      </w:r>
      <w:r>
        <w:rPr>
          <w:rFonts w:hint="eastAsia" w:ascii="仿宋_GB2312" w:hAnsi="仿宋_GB2312" w:eastAsia="仿宋_GB2312" w:cs="仿宋_GB2312"/>
          <w:b w:val="0"/>
          <w:bCs/>
          <w:snapToGrid w:val="0"/>
          <w:spacing w:val="0"/>
          <w:kern w:val="0"/>
          <w:sz w:val="32"/>
          <w:szCs w:val="32"/>
          <w:lang w:eastAsia="zh-CN"/>
        </w:rPr>
        <w:t>亏损企业治理方案，</w:t>
      </w:r>
      <w:r>
        <w:rPr>
          <w:rFonts w:hint="eastAsia" w:ascii="仿宋_GB2312" w:hAnsi="仿宋_GB2312" w:eastAsia="仿宋_GB2312" w:cs="仿宋_GB2312"/>
          <w:b w:val="0"/>
          <w:bCs/>
          <w:snapToGrid w:val="0"/>
          <w:spacing w:val="0"/>
          <w:kern w:val="0"/>
          <w:sz w:val="32"/>
          <w:szCs w:val="32"/>
          <w:lang w:eastAsia="zh"/>
          <w:woUserID w:val="1"/>
        </w:rPr>
        <w:t>按照</w:t>
      </w:r>
      <w:r>
        <w:rPr>
          <w:rFonts w:hint="eastAsia" w:ascii="仿宋_GB2312" w:hAnsi="仿宋_GB2312" w:eastAsia="仿宋_GB2312" w:cs="仿宋_GB2312"/>
          <w:b w:val="0"/>
          <w:bCs/>
          <w:snapToGrid w:val="0"/>
          <w:spacing w:val="0"/>
          <w:kern w:val="0"/>
          <w:sz w:val="32"/>
          <w:szCs w:val="32"/>
          <w:lang w:eastAsia="zh-CN"/>
        </w:rPr>
        <w:t>“三色”管理清单实行分类精准管控，修订完善“一企一策”专项方案，针对性实施“提级”管理机制，逐级分解下达任务指标</w:t>
      </w:r>
      <w:r>
        <w:rPr>
          <w:rFonts w:hint="eastAsia" w:ascii="仿宋_GB2312" w:hAnsi="仿宋_GB2312" w:eastAsia="仿宋_GB2312" w:cs="仿宋_GB2312"/>
          <w:b w:val="0"/>
          <w:bCs/>
          <w:snapToGrid w:val="0"/>
          <w:spacing w:val="0"/>
          <w:kern w:val="0"/>
          <w:sz w:val="32"/>
          <w:szCs w:val="32"/>
          <w:lang w:eastAsia="zh"/>
          <w:woUserID w:val="1"/>
        </w:rPr>
        <w:t>，按期完成扭亏目标任务。</w:t>
      </w:r>
    </w:p>
    <w:p w14:paraId="2121EE6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11.规范任期制和契约化管理，强化履职刚性约束</w:t>
      </w:r>
    </w:p>
    <w:p w14:paraId="782BC22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一是明确任期制和契约化管理的要求，严格落实本部及下属企业经理层成员岗位聘任协议、年度经营业绩责任书和任期经营业绩责任书的签订工作。二是修订</w:t>
      </w:r>
      <w:r>
        <w:rPr>
          <w:rFonts w:hint="eastAsia" w:ascii="仿宋_GB2312" w:hAnsi="仿宋_GB2312" w:eastAsia="仿宋_GB2312" w:cs="仿宋_GB2312"/>
          <w:b w:val="0"/>
          <w:bCs/>
          <w:snapToGrid w:val="0"/>
          <w:spacing w:val="0"/>
          <w:kern w:val="0"/>
          <w:sz w:val="32"/>
          <w:szCs w:val="32"/>
          <w:lang w:val="en-US" w:eastAsia="zh"/>
          <w:woUserID w:val="1"/>
        </w:rPr>
        <w:t>《广东宏大</w:t>
      </w:r>
      <w:r>
        <w:rPr>
          <w:rFonts w:hint="eastAsia" w:ascii="仿宋_GB2312" w:hAnsi="仿宋_GB2312" w:eastAsia="仿宋_GB2312" w:cs="仿宋_GB2312"/>
          <w:b w:val="0"/>
          <w:bCs/>
          <w:snapToGrid w:val="0"/>
          <w:spacing w:val="0"/>
          <w:kern w:val="0"/>
          <w:sz w:val="32"/>
          <w:szCs w:val="32"/>
          <w:lang w:val="en-US" w:eastAsia="zh-CN"/>
        </w:rPr>
        <w:t>职业经理人管理制度</w:t>
      </w:r>
      <w:r>
        <w:rPr>
          <w:rFonts w:hint="eastAsia" w:ascii="仿宋_GB2312" w:hAnsi="仿宋_GB2312" w:eastAsia="仿宋_GB2312" w:cs="仿宋_GB2312"/>
          <w:b w:val="0"/>
          <w:bCs/>
          <w:snapToGrid w:val="0"/>
          <w:spacing w:val="0"/>
          <w:kern w:val="0"/>
          <w:sz w:val="32"/>
          <w:szCs w:val="32"/>
          <w:lang w:val="en-US" w:eastAsia="zh"/>
          <w:woUserID w:val="1"/>
        </w:rPr>
        <w:t>》</w:t>
      </w:r>
      <w:r>
        <w:rPr>
          <w:rFonts w:hint="eastAsia" w:ascii="仿宋_GB2312" w:hAnsi="仿宋_GB2312" w:eastAsia="仿宋_GB2312" w:cs="仿宋_GB2312"/>
          <w:b w:val="0"/>
          <w:bCs/>
          <w:snapToGrid w:val="0"/>
          <w:spacing w:val="0"/>
          <w:kern w:val="0"/>
          <w:sz w:val="32"/>
          <w:szCs w:val="32"/>
          <w:lang w:val="en-US" w:eastAsia="zh-CN"/>
        </w:rPr>
        <w:t>，规范职业经理人的管理工作。</w:t>
      </w:r>
    </w:p>
    <w:p w14:paraId="7DE4257E">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五</w:t>
      </w:r>
      <w:r>
        <w:rPr>
          <w:rFonts w:hint="eastAsia" w:ascii="楷体_GB2312" w:hAnsi="楷体_GB2312" w:eastAsia="楷体_GB2312" w:cs="楷体_GB2312"/>
          <w:b/>
          <w:bCs w:val="0"/>
          <w:snapToGrid w:val="0"/>
          <w:spacing w:val="0"/>
          <w:kern w:val="0"/>
          <w:sz w:val="32"/>
          <w:szCs w:val="32"/>
          <w:lang w:eastAsia="zh-CN"/>
        </w:rPr>
        <w:t>）关于风险防控体系</w:t>
      </w:r>
      <w:r>
        <w:rPr>
          <w:rFonts w:hint="eastAsia" w:ascii="楷体_GB2312" w:hAnsi="楷体_GB2312" w:eastAsia="楷体_GB2312" w:cs="楷体_GB2312"/>
          <w:b/>
          <w:bCs w:val="0"/>
          <w:snapToGrid w:val="0"/>
          <w:spacing w:val="0"/>
          <w:kern w:val="0"/>
          <w:sz w:val="32"/>
          <w:szCs w:val="32"/>
          <w:lang w:val="en-US" w:eastAsia="zh-CN"/>
        </w:rPr>
        <w:t>建设、重点领域管控方面</w:t>
      </w:r>
    </w:p>
    <w:p w14:paraId="2BC3D799">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12.优化三项资产管控，合理调控资产增长规模</w:t>
      </w:r>
    </w:p>
    <w:p w14:paraId="1FDCD60E">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eastAsia="zh-CN"/>
        </w:rPr>
        <w:t>成立专项工作领导小组，实施公司领导挂点督导，健全完善三项资产及现金流相关考核机制和客户信用管理机制，明确严控三项资产具体要求。2025年底，剔除新收购的两家公司影响，公司三项资产比年初增加3.27亿元，增长7.17%，达成预期管控目标。</w:t>
      </w:r>
    </w:p>
    <w:p w14:paraId="08B7ACFA">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13</w:t>
      </w:r>
      <w:r>
        <w:rPr>
          <w:rFonts w:hint="eastAsia" w:ascii="仿宋_GB2312" w:hAnsi="仿宋_GB2312" w:eastAsia="仿宋_GB2312" w:cs="仿宋_GB2312"/>
          <w:b/>
          <w:bCs w:val="0"/>
          <w:snapToGrid w:val="0"/>
          <w:spacing w:val="0"/>
          <w:kern w:val="0"/>
          <w:sz w:val="32"/>
          <w:szCs w:val="32"/>
          <w:lang w:val="en-US" w:eastAsia="zh-CN"/>
        </w:rPr>
        <w:t>.深化境外风险治理，筑牢海外经营安全屏障</w:t>
      </w:r>
    </w:p>
    <w:p w14:paraId="2187C2F1">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
          <w:woUserID w:val="1"/>
        </w:rPr>
        <w:t>完善境外风险管控制度。</w:t>
      </w:r>
      <w:r>
        <w:rPr>
          <w:rFonts w:hint="eastAsia" w:ascii="仿宋_GB2312" w:hAnsi="仿宋_GB2312" w:eastAsia="仿宋_GB2312" w:cs="仿宋_GB2312"/>
          <w:b w:val="0"/>
          <w:bCs/>
          <w:snapToGrid w:val="0"/>
          <w:spacing w:val="0"/>
          <w:kern w:val="0"/>
          <w:sz w:val="32"/>
          <w:szCs w:val="32"/>
          <w:lang w:eastAsia="zh-CN"/>
        </w:rPr>
        <w:t>修订海外项目“一国一策”管控方案，形成标准化海外项目合规指引，实现在营项目国别风险</w:t>
      </w:r>
      <w:r>
        <w:rPr>
          <w:rFonts w:hint="eastAsia" w:ascii="仿宋_GB2312" w:hAnsi="仿宋_GB2312" w:eastAsia="仿宋_GB2312" w:cs="仿宋_GB2312"/>
          <w:b w:val="0"/>
          <w:bCs/>
          <w:snapToGrid w:val="0"/>
          <w:spacing w:val="0"/>
          <w:kern w:val="0"/>
          <w:sz w:val="32"/>
          <w:szCs w:val="32"/>
          <w:lang w:eastAsia="zh"/>
          <w:woUserID w:val="1"/>
        </w:rPr>
        <w:t>识别</w:t>
      </w:r>
      <w:r>
        <w:rPr>
          <w:rFonts w:hint="eastAsia" w:ascii="仿宋_GB2312" w:hAnsi="仿宋_GB2312" w:eastAsia="仿宋_GB2312" w:cs="仿宋_GB2312"/>
          <w:b w:val="0"/>
          <w:bCs/>
          <w:snapToGrid w:val="0"/>
          <w:spacing w:val="0"/>
          <w:kern w:val="0"/>
          <w:sz w:val="32"/>
          <w:szCs w:val="32"/>
          <w:lang w:eastAsia="zh-CN"/>
        </w:rPr>
        <w:t>全覆盖</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val="en-US" w:eastAsia="zh-CN"/>
        </w:rPr>
        <w:t>制定</w:t>
      </w:r>
      <w:r>
        <w:rPr>
          <w:rFonts w:hint="eastAsia" w:ascii="仿宋_GB2312" w:hAnsi="仿宋_GB2312" w:eastAsia="仿宋_GB2312" w:cs="仿宋_GB2312"/>
          <w:b w:val="0"/>
          <w:bCs/>
          <w:snapToGrid w:val="0"/>
          <w:spacing w:val="0"/>
          <w:kern w:val="0"/>
          <w:sz w:val="32"/>
          <w:szCs w:val="32"/>
          <w:lang w:eastAsia="zh-CN"/>
        </w:rPr>
        <w:t>公司出国（境）管理办法</w:t>
      </w:r>
      <w:r>
        <w:rPr>
          <w:rFonts w:hint="eastAsia" w:ascii="仿宋_GB2312" w:hAnsi="仿宋_GB2312" w:eastAsia="仿宋_GB2312" w:cs="仿宋_GB2312"/>
          <w:b w:val="0"/>
          <w:bCs/>
          <w:snapToGrid w:val="0"/>
          <w:spacing w:val="0"/>
          <w:kern w:val="0"/>
          <w:sz w:val="32"/>
          <w:szCs w:val="32"/>
          <w:lang w:val="en-US" w:eastAsia="zh-CN"/>
        </w:rPr>
        <w:t>和</w:t>
      </w:r>
      <w:r>
        <w:rPr>
          <w:rFonts w:hint="eastAsia" w:ascii="仿宋_GB2312" w:hAnsi="仿宋_GB2312" w:eastAsia="仿宋_GB2312" w:cs="仿宋_GB2312"/>
          <w:b w:val="0"/>
          <w:bCs/>
          <w:snapToGrid w:val="0"/>
          <w:spacing w:val="0"/>
          <w:kern w:val="0"/>
          <w:sz w:val="32"/>
          <w:szCs w:val="32"/>
          <w:lang w:eastAsia="zh-CN"/>
        </w:rPr>
        <w:t>员工出国工作纪律制度，强化出入境人员常态化监督，规范境外员工履职行为；制定境外企业审计重点指引、境外大额资金支付审批等制度</w:t>
      </w:r>
      <w:r>
        <w:rPr>
          <w:rFonts w:hint="eastAsia" w:ascii="仿宋_GB2312" w:hAnsi="宋体" w:eastAsia="仿宋_GB2312" w:cs="仿宋_GB2312"/>
          <w:b w:val="0"/>
          <w:bCs/>
          <w:spacing w:val="6"/>
          <w:kern w:val="2"/>
          <w:sz w:val="32"/>
          <w:szCs w:val="32"/>
          <w:woUserID w:val="1"/>
        </w:rPr>
        <w:t>，</w:t>
      </w:r>
      <w:r>
        <w:rPr>
          <w:rFonts w:hint="eastAsia" w:ascii="仿宋_GB2312" w:hAnsi="仿宋_GB2312" w:eastAsia="仿宋_GB2312" w:cs="仿宋_GB2312"/>
          <w:b w:val="0"/>
          <w:bCs/>
          <w:snapToGrid w:val="0"/>
          <w:spacing w:val="0"/>
          <w:kern w:val="0"/>
          <w:sz w:val="32"/>
          <w:szCs w:val="32"/>
          <w:lang w:val="en-US" w:eastAsia="zh-CN"/>
        </w:rPr>
        <w:t>组织编写财务作业指导书，形成“一国一策一清单”，</w:t>
      </w:r>
      <w:r>
        <w:rPr>
          <w:rFonts w:hint="eastAsia" w:ascii="仿宋_GB2312" w:hAnsi="仿宋_GB2312" w:eastAsia="仿宋_GB2312" w:cs="仿宋_GB2312"/>
          <w:b w:val="0"/>
          <w:bCs/>
          <w:snapToGrid w:val="0"/>
          <w:spacing w:val="0"/>
          <w:kern w:val="0"/>
          <w:sz w:val="32"/>
          <w:szCs w:val="32"/>
          <w:lang w:val="en-US" w:eastAsia="zh"/>
          <w:woUserID w:val="1"/>
        </w:rPr>
        <w:t>强化</w:t>
      </w:r>
      <w:r>
        <w:rPr>
          <w:rFonts w:hint="eastAsia" w:ascii="仿宋_GB2312" w:hAnsi="仿宋_GB2312" w:eastAsia="仿宋_GB2312" w:cs="仿宋_GB2312"/>
          <w:b w:val="0"/>
          <w:bCs/>
          <w:snapToGrid w:val="0"/>
          <w:spacing w:val="0"/>
          <w:kern w:val="0"/>
          <w:sz w:val="32"/>
          <w:szCs w:val="32"/>
          <w:lang w:val="en-US" w:eastAsia="zh-CN"/>
        </w:rPr>
        <w:t>境外财务管理工作。二是</w:t>
      </w:r>
      <w:r>
        <w:rPr>
          <w:rFonts w:hint="eastAsia" w:ascii="仿宋_GB2312" w:hAnsi="仿宋_GB2312" w:eastAsia="仿宋_GB2312" w:cs="仿宋_GB2312"/>
          <w:b w:val="0"/>
          <w:bCs/>
          <w:snapToGrid w:val="0"/>
          <w:spacing w:val="0"/>
          <w:kern w:val="0"/>
          <w:sz w:val="32"/>
          <w:szCs w:val="32"/>
          <w:lang w:val="en-US" w:eastAsia="zh"/>
          <w:woUserID w:val="1"/>
        </w:rPr>
        <w:t>加强外事证照管理。</w:t>
      </w:r>
      <w:r>
        <w:rPr>
          <w:rFonts w:hint="eastAsia" w:ascii="仿宋_GB2312" w:hAnsi="仿宋_GB2312" w:eastAsia="仿宋_GB2312" w:cs="仿宋_GB2312"/>
          <w:b w:val="0"/>
          <w:bCs/>
          <w:snapToGrid w:val="0"/>
          <w:spacing w:val="0"/>
          <w:kern w:val="0"/>
          <w:sz w:val="32"/>
          <w:szCs w:val="32"/>
          <w:lang w:eastAsia="zh-CN"/>
        </w:rPr>
        <w:t>按照分级管理、下管一级的原则，安排专人负责集中管理公司经营班子和各板块领导班子的外事证照</w:t>
      </w:r>
      <w:r>
        <w:rPr>
          <w:rFonts w:hint="eastAsia" w:ascii="仿宋_GB2312" w:hAnsi="仿宋_GB2312" w:eastAsia="仿宋_GB2312" w:cs="仿宋_GB2312"/>
          <w:b w:val="0"/>
          <w:bCs/>
          <w:snapToGrid w:val="0"/>
          <w:spacing w:val="0"/>
          <w:kern w:val="0"/>
          <w:sz w:val="32"/>
          <w:szCs w:val="32"/>
          <w:lang w:eastAsia="zh"/>
          <w:woUserID w:val="1"/>
        </w:rPr>
        <w:t>，明确</w:t>
      </w:r>
      <w:r>
        <w:rPr>
          <w:rFonts w:hint="eastAsia" w:ascii="仿宋_GB2312" w:hAnsi="仿宋_GB2312" w:eastAsia="仿宋_GB2312" w:cs="仿宋_GB2312"/>
          <w:b w:val="0"/>
          <w:bCs/>
          <w:snapToGrid w:val="0"/>
          <w:spacing w:val="0"/>
          <w:kern w:val="0"/>
          <w:sz w:val="32"/>
          <w:szCs w:val="32"/>
          <w:lang w:eastAsia="zh-CN"/>
          <w:woUserID w:val="1"/>
        </w:rPr>
        <w:t>出国（境）</w:t>
      </w:r>
      <w:r>
        <w:rPr>
          <w:rFonts w:hint="eastAsia" w:ascii="仿宋_GB2312" w:hAnsi="仿宋_GB2312" w:eastAsia="仿宋_GB2312" w:cs="仿宋_GB2312"/>
          <w:b w:val="0"/>
          <w:bCs/>
          <w:snapToGrid w:val="0"/>
          <w:spacing w:val="0"/>
          <w:kern w:val="0"/>
          <w:sz w:val="32"/>
          <w:szCs w:val="32"/>
          <w:lang w:eastAsia="zh"/>
          <w:woUserID w:val="1"/>
        </w:rPr>
        <w:t>审批程序；</w:t>
      </w:r>
      <w:r>
        <w:rPr>
          <w:rFonts w:hint="eastAsia" w:ascii="仿宋_GB2312" w:hAnsi="仿宋_GB2312" w:eastAsia="仿宋_GB2312" w:cs="仿宋_GB2312"/>
          <w:b w:val="0"/>
          <w:bCs/>
          <w:snapToGrid w:val="0"/>
          <w:spacing w:val="0"/>
          <w:kern w:val="0"/>
          <w:sz w:val="32"/>
          <w:szCs w:val="32"/>
          <w:lang w:eastAsia="zh-CN"/>
        </w:rPr>
        <w:t>要求</w:t>
      </w:r>
      <w:r>
        <w:rPr>
          <w:rFonts w:hint="eastAsia" w:ascii="仿宋_GB2312" w:hAnsi="仿宋_GB2312" w:eastAsia="仿宋_GB2312" w:cs="仿宋_GB2312"/>
          <w:b w:val="0"/>
          <w:bCs/>
          <w:snapToGrid w:val="0"/>
          <w:spacing w:val="0"/>
          <w:kern w:val="0"/>
          <w:sz w:val="32"/>
          <w:szCs w:val="32"/>
          <w:lang w:val="en-US" w:eastAsia="zh-CN"/>
        </w:rPr>
        <w:t>各板块</w:t>
      </w:r>
      <w:r>
        <w:rPr>
          <w:rFonts w:hint="eastAsia" w:ascii="仿宋_GB2312" w:hAnsi="仿宋_GB2312" w:eastAsia="仿宋_GB2312" w:cs="仿宋_GB2312"/>
          <w:b w:val="0"/>
          <w:bCs/>
          <w:snapToGrid w:val="0"/>
          <w:spacing w:val="0"/>
          <w:kern w:val="0"/>
          <w:sz w:val="32"/>
          <w:szCs w:val="32"/>
          <w:lang w:eastAsia="zh-CN"/>
        </w:rPr>
        <w:t>梳理核心岗位与涉密人员名单，承担起核心岗位和下级企业领导班子外事证照的集中管理工作。</w:t>
      </w:r>
    </w:p>
    <w:p w14:paraId="44306E3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14.深化安全风险源头治理，提升安全生产管控水平</w:t>
      </w:r>
    </w:p>
    <w:p w14:paraId="446ABF9A">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
          <w:woUserID w:val="1"/>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woUserID w:val="1"/>
        </w:rPr>
        <w:t>修订</w:t>
      </w:r>
      <w:r>
        <w:rPr>
          <w:rFonts w:hint="eastAsia" w:ascii="仿宋_GB2312" w:hAnsi="仿宋_GB2312" w:eastAsia="仿宋_GB2312" w:cs="仿宋_GB2312"/>
          <w:b w:val="0"/>
          <w:bCs/>
          <w:snapToGrid w:val="0"/>
          <w:spacing w:val="0"/>
          <w:kern w:val="0"/>
          <w:sz w:val="32"/>
          <w:szCs w:val="32"/>
          <w:lang w:eastAsia="zh"/>
          <w:woUserID w:val="1"/>
        </w:rPr>
        <w:t>广东宏大《</w:t>
      </w:r>
      <w:r>
        <w:rPr>
          <w:rFonts w:hint="eastAsia" w:ascii="仿宋_GB2312" w:hAnsi="仿宋_GB2312" w:eastAsia="仿宋_GB2312" w:cs="仿宋_GB2312"/>
          <w:b w:val="0"/>
          <w:bCs/>
          <w:snapToGrid w:val="0"/>
          <w:spacing w:val="0"/>
          <w:kern w:val="0"/>
          <w:sz w:val="32"/>
          <w:szCs w:val="32"/>
          <w:lang w:eastAsia="zh-CN"/>
          <w:woUserID w:val="1"/>
        </w:rPr>
        <w:t>安全生产管理办法</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woUserID w:val="1"/>
        </w:rPr>
        <w:t>，</w:t>
      </w:r>
      <w:r>
        <w:rPr>
          <w:rFonts w:hint="eastAsia" w:ascii="仿宋_GB2312" w:hAnsi="仿宋_GB2312" w:eastAsia="仿宋_GB2312" w:cs="仿宋_GB2312"/>
          <w:b w:val="0"/>
          <w:bCs/>
          <w:snapToGrid w:val="0"/>
          <w:spacing w:val="0"/>
          <w:kern w:val="0"/>
          <w:sz w:val="32"/>
          <w:szCs w:val="32"/>
          <w:lang w:eastAsia="zh"/>
          <w:woUserID w:val="1"/>
        </w:rPr>
        <w:t>清晰界定</w:t>
      </w:r>
      <w:r>
        <w:rPr>
          <w:rFonts w:hint="eastAsia" w:ascii="仿宋_GB2312" w:hAnsi="仿宋_GB2312" w:eastAsia="仿宋_GB2312" w:cs="仿宋_GB2312"/>
          <w:b w:val="0"/>
          <w:bCs/>
          <w:snapToGrid w:val="0"/>
          <w:spacing w:val="0"/>
          <w:kern w:val="0"/>
          <w:sz w:val="32"/>
          <w:szCs w:val="32"/>
          <w:lang w:eastAsia="zh-CN"/>
          <w:woUserID w:val="1"/>
        </w:rPr>
        <w:t>公司、二级企业及其下属企业</w:t>
      </w:r>
      <w:r>
        <w:rPr>
          <w:rFonts w:hint="eastAsia" w:ascii="仿宋_GB2312" w:hAnsi="仿宋_GB2312" w:eastAsia="仿宋_GB2312" w:cs="仿宋_GB2312"/>
          <w:b w:val="0"/>
          <w:bCs/>
          <w:snapToGrid w:val="0"/>
          <w:spacing w:val="0"/>
          <w:kern w:val="0"/>
          <w:sz w:val="32"/>
          <w:szCs w:val="32"/>
          <w:lang w:eastAsia="zh"/>
          <w:woUserID w:val="1"/>
        </w:rPr>
        <w:t>的</w:t>
      </w:r>
      <w:r>
        <w:rPr>
          <w:rFonts w:hint="eastAsia" w:ascii="仿宋_GB2312" w:hAnsi="仿宋_GB2312" w:eastAsia="仿宋_GB2312" w:cs="仿宋_GB2312"/>
          <w:b w:val="0"/>
          <w:bCs/>
          <w:snapToGrid w:val="0"/>
          <w:spacing w:val="0"/>
          <w:kern w:val="0"/>
          <w:sz w:val="32"/>
          <w:szCs w:val="32"/>
          <w:lang w:eastAsia="zh-CN"/>
          <w:woUserID w:val="1"/>
        </w:rPr>
        <w:t>安全生产</w:t>
      </w:r>
      <w:r>
        <w:rPr>
          <w:rFonts w:hint="eastAsia" w:ascii="仿宋_GB2312" w:hAnsi="仿宋_GB2312" w:eastAsia="仿宋_GB2312" w:cs="仿宋_GB2312"/>
          <w:b w:val="0"/>
          <w:bCs/>
          <w:snapToGrid w:val="0"/>
          <w:spacing w:val="0"/>
          <w:kern w:val="0"/>
          <w:sz w:val="32"/>
          <w:szCs w:val="32"/>
          <w:lang w:eastAsia="zh"/>
          <w:woUserID w:val="1"/>
        </w:rPr>
        <w:t>主体</w:t>
      </w:r>
      <w:r>
        <w:rPr>
          <w:rFonts w:hint="eastAsia" w:ascii="仿宋_GB2312" w:hAnsi="仿宋_GB2312" w:eastAsia="仿宋_GB2312" w:cs="仿宋_GB2312"/>
          <w:b w:val="0"/>
          <w:bCs/>
          <w:snapToGrid w:val="0"/>
          <w:spacing w:val="0"/>
          <w:kern w:val="0"/>
          <w:sz w:val="32"/>
          <w:szCs w:val="32"/>
          <w:lang w:eastAsia="zh-CN"/>
          <w:woUserID w:val="1"/>
        </w:rPr>
        <w:t>责任</w:t>
      </w:r>
      <w:r>
        <w:rPr>
          <w:rFonts w:hint="eastAsia" w:ascii="仿宋_GB2312" w:hAnsi="仿宋_GB2312" w:eastAsia="仿宋_GB2312" w:cs="仿宋_GB2312"/>
          <w:b w:val="0"/>
          <w:bCs/>
          <w:snapToGrid w:val="0"/>
          <w:spacing w:val="0"/>
          <w:kern w:val="0"/>
          <w:sz w:val="32"/>
          <w:szCs w:val="32"/>
          <w:lang w:eastAsia="zh"/>
          <w:woUserID w:val="1"/>
        </w:rPr>
        <w:t>，统一规范各级企业安全管理机构设置、</w:t>
      </w:r>
      <w:r>
        <w:rPr>
          <w:rFonts w:hint="eastAsia" w:ascii="仿宋_GB2312" w:hAnsi="仿宋_GB2312" w:eastAsia="仿宋_GB2312" w:cs="仿宋_GB2312"/>
          <w:bCs/>
          <w:snapToGrid w:val="0"/>
          <w:kern w:val="0"/>
          <w:sz w:val="32"/>
          <w:szCs w:val="32"/>
          <w:lang w:eastAsia="zh"/>
          <w:woUserID w:val="1"/>
        </w:rPr>
        <w:t>岗位配置及履职标准等核心要求</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Cs/>
          <w:snapToGrid w:val="0"/>
          <w:kern w:val="0"/>
          <w:sz w:val="32"/>
          <w:szCs w:val="32"/>
          <w:lang w:eastAsia="zh"/>
          <w:woUserID w:val="1"/>
        </w:rPr>
        <w:t>推动公司安全生产管理工作标准化、规范化、制度化</w:t>
      </w:r>
      <w:r>
        <w:rPr>
          <w:rFonts w:hint="eastAsia" w:ascii="仿宋_GB2312" w:hAnsi="仿宋_GB2312" w:eastAsia="仿宋_GB2312" w:cs="仿宋_GB2312"/>
          <w:b w:val="0"/>
          <w:bCs/>
          <w:snapToGrid w:val="0"/>
          <w:spacing w:val="0"/>
          <w:kern w:val="0"/>
          <w:sz w:val="32"/>
          <w:szCs w:val="32"/>
          <w:lang w:eastAsia="zh"/>
          <w:woUserID w:val="1"/>
        </w:rPr>
        <w:t>。二是</w:t>
      </w:r>
      <w:r>
        <w:rPr>
          <w:rFonts w:hint="eastAsia" w:ascii="仿宋_GB2312" w:hAnsi="仿宋_GB2312" w:eastAsia="仿宋_GB2312" w:cs="仿宋_GB2312"/>
          <w:b w:val="0"/>
          <w:bCs/>
          <w:snapToGrid w:val="0"/>
          <w:spacing w:val="0"/>
          <w:kern w:val="0"/>
          <w:sz w:val="32"/>
          <w:szCs w:val="32"/>
          <w:lang w:eastAsia="zh-CN"/>
        </w:rPr>
        <w:t>定期</w:t>
      </w:r>
      <w:r>
        <w:rPr>
          <w:rFonts w:hint="eastAsia" w:ascii="仿宋_GB2312" w:hAnsi="仿宋_GB2312" w:eastAsia="仿宋_GB2312" w:cs="仿宋_GB2312"/>
          <w:b w:val="0"/>
          <w:bCs/>
          <w:snapToGrid w:val="0"/>
          <w:spacing w:val="0"/>
          <w:kern w:val="0"/>
          <w:sz w:val="32"/>
          <w:szCs w:val="32"/>
          <w:lang w:eastAsia="zh"/>
          <w:woUserID w:val="1"/>
        </w:rPr>
        <w:t>开展安全生产督查检查</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宋体" w:eastAsia="仿宋_GB2312" w:cs="仿宋_GB2312"/>
          <w:b w:val="0"/>
          <w:bCs w:val="0"/>
          <w:kern w:val="1"/>
          <w:sz w:val="32"/>
          <w:szCs w:val="32"/>
          <w:woUserID w:val="1"/>
        </w:rPr>
        <w:t>将新开工项目的合规性作为检查重点内容</w:t>
      </w:r>
      <w:r>
        <w:rPr>
          <w:rFonts w:hint="eastAsia" w:ascii="仿宋_GB2312" w:hAnsi="宋体" w:eastAsia="仿宋_GB2312" w:cs="仿宋_GB2312"/>
          <w:b w:val="0"/>
          <w:bCs w:val="0"/>
          <w:kern w:val="1"/>
          <w:sz w:val="32"/>
          <w:szCs w:val="32"/>
          <w:lang w:eastAsia="zh"/>
          <w:woUserID w:val="1"/>
        </w:rPr>
        <w:t>，确保项目</w:t>
      </w:r>
      <w:r>
        <w:rPr>
          <w:rFonts w:hint="eastAsia" w:ascii="仿宋_GB2312" w:hAnsi="仿宋_GB2312" w:eastAsia="仿宋_GB2312" w:cs="仿宋_GB2312"/>
          <w:b w:val="0"/>
          <w:bCs/>
          <w:snapToGrid w:val="0"/>
          <w:spacing w:val="0"/>
          <w:kern w:val="0"/>
          <w:sz w:val="32"/>
          <w:szCs w:val="32"/>
          <w:lang w:eastAsia="zh"/>
          <w:woUserID w:val="1"/>
        </w:rPr>
        <w:t>安全规范。</w:t>
      </w:r>
    </w:p>
    <w:p w14:paraId="115008B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六</w:t>
      </w:r>
      <w:r>
        <w:rPr>
          <w:rFonts w:hint="eastAsia" w:ascii="楷体_GB2312" w:hAnsi="楷体_GB2312" w:eastAsia="楷体_GB2312" w:cs="楷体_GB2312"/>
          <w:b/>
          <w:bCs w:val="0"/>
          <w:snapToGrid w:val="0"/>
          <w:spacing w:val="0"/>
          <w:kern w:val="0"/>
          <w:sz w:val="32"/>
          <w:szCs w:val="32"/>
          <w:lang w:eastAsia="zh-CN"/>
        </w:rPr>
        <w:t>）关于党委履行主体责任、长期重业务轻党建</w:t>
      </w:r>
      <w:r>
        <w:rPr>
          <w:rFonts w:hint="eastAsia" w:ascii="楷体_GB2312" w:hAnsi="楷体_GB2312" w:eastAsia="楷体_GB2312" w:cs="楷体_GB2312"/>
          <w:b/>
          <w:bCs w:val="0"/>
          <w:snapToGrid w:val="0"/>
          <w:spacing w:val="0"/>
          <w:kern w:val="0"/>
          <w:sz w:val="32"/>
          <w:szCs w:val="32"/>
          <w:lang w:val="en-US" w:eastAsia="zh-CN"/>
        </w:rPr>
        <w:t>方面</w:t>
      </w:r>
    </w:p>
    <w:p w14:paraId="1A247874">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
          <w:woUserID w:val="1"/>
        </w:rPr>
      </w:pPr>
      <w:r>
        <w:rPr>
          <w:rFonts w:hint="eastAsia" w:ascii="仿宋_GB2312" w:hAnsi="仿宋_GB2312" w:eastAsia="仿宋_GB2312" w:cs="仿宋_GB2312"/>
          <w:b/>
          <w:bCs w:val="0"/>
          <w:snapToGrid w:val="0"/>
          <w:spacing w:val="0"/>
          <w:kern w:val="0"/>
          <w:sz w:val="32"/>
          <w:szCs w:val="32"/>
          <w:lang w:val="en-US" w:eastAsia="zh-CN"/>
        </w:rPr>
        <w:t>15.</w:t>
      </w:r>
      <w:r>
        <w:rPr>
          <w:rFonts w:hint="eastAsia" w:ascii="仿宋_GB2312" w:hAnsi="仿宋_GB2312" w:eastAsia="仿宋_GB2312" w:cs="仿宋_GB2312"/>
          <w:b/>
          <w:bCs w:val="0"/>
          <w:snapToGrid w:val="0"/>
          <w:spacing w:val="0"/>
          <w:kern w:val="0"/>
          <w:sz w:val="32"/>
          <w:szCs w:val="32"/>
          <w:lang w:val="en-US" w:eastAsia="zh"/>
          <w:woUserID w:val="1"/>
        </w:rPr>
        <w:t>持续夯实</w:t>
      </w:r>
      <w:r>
        <w:rPr>
          <w:rFonts w:hint="eastAsia" w:ascii="仿宋_GB2312" w:hAnsi="仿宋_GB2312" w:eastAsia="仿宋_GB2312" w:cs="仿宋_GB2312"/>
          <w:b/>
          <w:bCs w:val="0"/>
          <w:snapToGrid w:val="0"/>
          <w:spacing w:val="0"/>
          <w:kern w:val="0"/>
          <w:sz w:val="32"/>
          <w:szCs w:val="32"/>
          <w:lang w:eastAsia="zh-CN"/>
        </w:rPr>
        <w:t>党建</w:t>
      </w:r>
      <w:r>
        <w:rPr>
          <w:rFonts w:hint="eastAsia" w:ascii="仿宋_GB2312" w:hAnsi="仿宋_GB2312" w:eastAsia="仿宋_GB2312" w:cs="仿宋_GB2312"/>
          <w:b/>
          <w:bCs w:val="0"/>
          <w:snapToGrid w:val="0"/>
          <w:spacing w:val="0"/>
          <w:kern w:val="0"/>
          <w:sz w:val="32"/>
          <w:szCs w:val="32"/>
          <w:lang w:eastAsia="zh"/>
          <w:woUserID w:val="1"/>
        </w:rPr>
        <w:t>基础，提升党建工作质效</w:t>
      </w:r>
    </w:p>
    <w:p w14:paraId="1F7AA1B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woUserID w:val="1"/>
        </w:rPr>
      </w:pPr>
      <w:r>
        <w:rPr>
          <w:rFonts w:hint="eastAsia" w:ascii="仿宋_GB2312" w:hAnsi="仿宋_GB2312" w:eastAsia="仿宋_GB2312" w:cs="仿宋_GB2312"/>
          <w:b w:val="0"/>
          <w:bCs/>
          <w:snapToGrid w:val="0"/>
          <w:spacing w:val="0"/>
          <w:kern w:val="0"/>
          <w:sz w:val="32"/>
          <w:szCs w:val="32"/>
          <w:lang w:eastAsia="zh"/>
          <w:woUserID w:val="1"/>
        </w:rPr>
        <w:t>一是充实党务工作力量，</w:t>
      </w:r>
      <w:r>
        <w:rPr>
          <w:rFonts w:hint="eastAsia" w:ascii="仿宋_GB2312" w:hAnsi="仿宋_GB2312" w:eastAsia="仿宋_GB2312" w:cs="仿宋_GB2312"/>
          <w:b w:val="0"/>
          <w:bCs/>
          <w:snapToGrid w:val="0"/>
          <w:spacing w:val="0"/>
          <w:kern w:val="0"/>
          <w:sz w:val="32"/>
          <w:szCs w:val="32"/>
          <w:lang w:eastAsia="zh-CN"/>
        </w:rPr>
        <w:t>增设专职党务岗位，通过内部调剂</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rPr>
        <w:t>社会招聘配齐人员，</w:t>
      </w:r>
      <w:r>
        <w:rPr>
          <w:rFonts w:hint="eastAsia" w:ascii="仿宋_GB2312" w:hAnsi="仿宋_GB2312" w:eastAsia="仿宋_GB2312" w:cs="仿宋_GB2312"/>
          <w:b w:val="0"/>
          <w:bCs/>
          <w:snapToGrid w:val="0"/>
          <w:spacing w:val="0"/>
          <w:kern w:val="0"/>
          <w:sz w:val="32"/>
          <w:szCs w:val="32"/>
          <w:lang w:eastAsia="zh-CN"/>
          <w:woUserID w:val="0"/>
        </w:rPr>
        <w:t>保障党建工作正常开展</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lang w:eastAsia="zh-CN"/>
          <w:woUserID w:val="0"/>
        </w:rPr>
        <w:t>二是</w:t>
      </w:r>
      <w:r>
        <w:rPr>
          <w:rFonts w:hint="eastAsia" w:ascii="仿宋_GB2312" w:hAnsi="仿宋_GB2312" w:eastAsia="仿宋_GB2312" w:cs="仿宋_GB2312"/>
          <w:bCs/>
          <w:snapToGrid w:val="0"/>
          <w:kern w:val="0"/>
          <w:sz w:val="32"/>
          <w:szCs w:val="32"/>
          <w:woUserID w:val="0"/>
        </w:rPr>
        <w:t>压紧意识形态工作责任制，</w:t>
      </w:r>
      <w:r>
        <w:rPr>
          <w:rFonts w:hint="eastAsia" w:ascii="仿宋_GB2312" w:hAnsi="仿宋_GB2312" w:eastAsia="仿宋_GB2312" w:cs="仿宋_GB2312"/>
          <w:b w:val="0"/>
          <w:bCs/>
          <w:snapToGrid w:val="0"/>
          <w:spacing w:val="0"/>
          <w:kern w:val="0"/>
          <w:sz w:val="32"/>
          <w:szCs w:val="32"/>
          <w:lang w:eastAsia="zh-CN"/>
        </w:rPr>
        <w:t>将意识形态工作纳入年度政治建设督查、党建考核、书记述职评议及干部考核体系</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rPr>
        <w:t>召开意识形态工作专题会议</w:t>
      </w:r>
      <w:r>
        <w:rPr>
          <w:rFonts w:hint="eastAsia" w:ascii="仿宋_GB2312" w:hAnsi="仿宋_GB2312" w:eastAsia="仿宋_GB2312" w:cs="仿宋_GB2312"/>
          <w:b w:val="0"/>
          <w:bCs/>
          <w:snapToGrid w:val="0"/>
          <w:spacing w:val="0"/>
          <w:kern w:val="0"/>
          <w:sz w:val="32"/>
          <w:szCs w:val="32"/>
          <w:lang w:eastAsia="zh"/>
          <w:woUserID w:val="1"/>
        </w:rPr>
        <w:t>研判</w:t>
      </w:r>
      <w:r>
        <w:rPr>
          <w:rFonts w:hint="eastAsia" w:ascii="仿宋_GB2312" w:hAnsi="仿宋_GB2312" w:eastAsia="仿宋_GB2312" w:cs="仿宋_GB2312"/>
          <w:b w:val="0"/>
          <w:bCs/>
          <w:snapToGrid w:val="0"/>
          <w:spacing w:val="0"/>
          <w:kern w:val="0"/>
          <w:sz w:val="32"/>
          <w:szCs w:val="32"/>
          <w:lang w:eastAsia="zh-CN"/>
        </w:rPr>
        <w:t>形势</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rPr>
        <w:t>部署</w:t>
      </w:r>
      <w:r>
        <w:rPr>
          <w:rFonts w:hint="eastAsia" w:ascii="仿宋_GB2312" w:hAnsi="仿宋_GB2312" w:eastAsia="仿宋_GB2312" w:cs="仿宋_GB2312"/>
          <w:b w:val="0"/>
          <w:bCs/>
          <w:snapToGrid w:val="0"/>
          <w:spacing w:val="0"/>
          <w:kern w:val="0"/>
          <w:sz w:val="32"/>
          <w:szCs w:val="32"/>
          <w:lang w:eastAsia="zh"/>
          <w:woUserID w:val="1"/>
        </w:rPr>
        <w:t>任务</w:t>
      </w:r>
      <w:r>
        <w:rPr>
          <w:rFonts w:hint="eastAsia" w:ascii="仿宋_GB2312" w:hAnsi="仿宋_GB2312" w:eastAsia="仿宋_GB2312" w:cs="仿宋_GB2312"/>
          <w:b w:val="0"/>
          <w:bCs/>
          <w:snapToGrid w:val="0"/>
          <w:spacing w:val="0"/>
          <w:kern w:val="0"/>
          <w:sz w:val="32"/>
          <w:szCs w:val="32"/>
          <w:lang w:eastAsia="zh-CN"/>
        </w:rPr>
        <w:t>，制定企业文化与新闻宣传工作管理办法，规范意识形态阵地</w:t>
      </w:r>
      <w:r>
        <w:rPr>
          <w:rFonts w:hint="eastAsia" w:ascii="仿宋_GB2312" w:hAnsi="仿宋_GB2312" w:eastAsia="仿宋_GB2312" w:cs="仿宋_GB2312"/>
          <w:b w:val="0"/>
          <w:bCs/>
          <w:snapToGrid w:val="0"/>
          <w:spacing w:val="0"/>
          <w:kern w:val="0"/>
          <w:sz w:val="32"/>
          <w:szCs w:val="32"/>
          <w:lang w:eastAsia="zh"/>
          <w:woUserID w:val="1"/>
        </w:rPr>
        <w:t>管理</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lang w:eastAsia="zh"/>
          <w:woUserID w:val="1"/>
        </w:rPr>
        <w:t>三是严肃党内政治生活，</w:t>
      </w:r>
      <w:r>
        <w:rPr>
          <w:rFonts w:hint="eastAsia" w:ascii="仿宋_GB2312" w:hAnsi="仿宋_GB2312" w:eastAsia="仿宋_GB2312" w:cs="仿宋_GB2312"/>
          <w:b w:val="0"/>
          <w:bCs/>
          <w:snapToGrid w:val="0"/>
          <w:spacing w:val="0"/>
          <w:kern w:val="0"/>
          <w:sz w:val="32"/>
          <w:szCs w:val="32"/>
          <w:lang w:val="en-US" w:eastAsia="zh-CN"/>
          <w:woUserID w:val="1"/>
        </w:rPr>
        <w:t>督促</w:t>
      </w:r>
      <w:r>
        <w:rPr>
          <w:rFonts w:hint="eastAsia" w:ascii="仿宋_GB2312" w:hAnsi="仿宋_GB2312" w:eastAsia="仿宋_GB2312" w:cs="仿宋_GB2312"/>
          <w:b w:val="0"/>
          <w:bCs/>
          <w:snapToGrid w:val="0"/>
          <w:spacing w:val="0"/>
          <w:kern w:val="0"/>
          <w:sz w:val="32"/>
          <w:szCs w:val="32"/>
          <w:lang w:eastAsia="zh-CN"/>
          <w:woUserID w:val="1"/>
        </w:rPr>
        <w:t>公司领导班子成员</w:t>
      </w:r>
      <w:r>
        <w:rPr>
          <w:rFonts w:hint="eastAsia" w:ascii="仿宋_GB2312" w:hAnsi="仿宋_GB2312" w:eastAsia="仿宋_GB2312" w:cs="仿宋_GB2312"/>
          <w:b w:val="0"/>
          <w:bCs/>
          <w:snapToGrid w:val="0"/>
          <w:spacing w:val="0"/>
          <w:kern w:val="0"/>
          <w:sz w:val="32"/>
          <w:szCs w:val="32"/>
          <w:lang w:eastAsia="zh"/>
          <w:woUserID w:val="1"/>
        </w:rPr>
        <w:t>对标</w:t>
      </w:r>
      <w:r>
        <w:rPr>
          <w:rFonts w:hint="eastAsia" w:ascii="仿宋_GB2312" w:hAnsi="仿宋_GB2312" w:eastAsia="仿宋_GB2312" w:cs="仿宋_GB2312"/>
          <w:b w:val="0"/>
          <w:bCs/>
          <w:snapToGrid w:val="0"/>
          <w:spacing w:val="0"/>
          <w:kern w:val="0"/>
          <w:sz w:val="32"/>
          <w:szCs w:val="32"/>
          <w:lang w:eastAsia="zh-CN"/>
          <w:woUserID w:val="1"/>
        </w:rPr>
        <w:t>上级要求撰写民主生活会</w:t>
      </w:r>
      <w:r>
        <w:rPr>
          <w:rFonts w:hint="eastAsia" w:ascii="仿宋_GB2312" w:hAnsi="仿宋_GB2312" w:eastAsia="仿宋_GB2312" w:cs="仿宋_GB2312"/>
          <w:b w:val="0"/>
          <w:bCs/>
          <w:snapToGrid w:val="0"/>
          <w:spacing w:val="0"/>
          <w:kern w:val="0"/>
          <w:sz w:val="32"/>
          <w:szCs w:val="32"/>
          <w:lang w:eastAsia="zh"/>
          <w:woUserID w:val="1"/>
        </w:rPr>
        <w:t>对照检查</w:t>
      </w:r>
      <w:r>
        <w:rPr>
          <w:rFonts w:hint="eastAsia" w:ascii="仿宋_GB2312" w:hAnsi="仿宋_GB2312" w:eastAsia="仿宋_GB2312" w:cs="仿宋_GB2312"/>
          <w:b w:val="0"/>
          <w:bCs/>
          <w:snapToGrid w:val="0"/>
          <w:spacing w:val="0"/>
          <w:kern w:val="0"/>
          <w:sz w:val="32"/>
          <w:szCs w:val="32"/>
          <w:lang w:eastAsia="zh-CN"/>
          <w:woUserID w:val="1"/>
        </w:rPr>
        <w:t>材料</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woUserID w:val="1"/>
        </w:rPr>
        <w:t>述责述廉报告</w:t>
      </w:r>
      <w:r>
        <w:rPr>
          <w:rFonts w:hint="eastAsia" w:ascii="仿宋_GB2312" w:hAnsi="仿宋_GB2312" w:eastAsia="仿宋_GB2312" w:cs="仿宋_GB2312"/>
          <w:b w:val="0"/>
          <w:bCs/>
          <w:snapToGrid w:val="0"/>
          <w:spacing w:val="0"/>
          <w:kern w:val="0"/>
          <w:sz w:val="32"/>
          <w:szCs w:val="32"/>
          <w:lang w:eastAsia="zh"/>
          <w:woUserID w:val="1"/>
        </w:rPr>
        <w:t>；严格落实材料</w:t>
      </w:r>
      <w:r>
        <w:rPr>
          <w:rFonts w:hint="eastAsia" w:ascii="仿宋_GB2312" w:hAnsi="仿宋_GB2312" w:eastAsia="仿宋_GB2312" w:cs="仿宋_GB2312"/>
          <w:b w:val="0"/>
          <w:bCs/>
          <w:snapToGrid w:val="0"/>
          <w:spacing w:val="0"/>
          <w:kern w:val="0"/>
          <w:sz w:val="32"/>
          <w:szCs w:val="32"/>
          <w:lang w:eastAsia="zh-CN"/>
          <w:woUserID w:val="1"/>
        </w:rPr>
        <w:t>审核把关</w:t>
      </w:r>
      <w:r>
        <w:rPr>
          <w:rFonts w:hint="eastAsia" w:ascii="仿宋_GB2312" w:hAnsi="仿宋_GB2312" w:eastAsia="仿宋_GB2312" w:cs="仿宋_GB2312"/>
          <w:b w:val="0"/>
          <w:bCs/>
          <w:snapToGrid w:val="0"/>
          <w:spacing w:val="0"/>
          <w:kern w:val="0"/>
          <w:sz w:val="32"/>
          <w:szCs w:val="32"/>
          <w:lang w:eastAsia="zh"/>
          <w:woUserID w:val="1"/>
        </w:rPr>
        <w:t>机制</w:t>
      </w:r>
      <w:r>
        <w:rPr>
          <w:rFonts w:hint="eastAsia" w:ascii="仿宋_GB2312" w:hAnsi="仿宋_GB2312" w:eastAsia="仿宋_GB2312" w:cs="仿宋_GB2312"/>
          <w:b w:val="0"/>
          <w:bCs/>
          <w:snapToGrid w:val="0"/>
          <w:spacing w:val="0"/>
          <w:kern w:val="0"/>
          <w:sz w:val="32"/>
          <w:szCs w:val="32"/>
          <w:lang w:eastAsia="zh-CN"/>
          <w:woUserID w:val="1"/>
        </w:rPr>
        <w:t>，个人对照检查材料</w:t>
      </w:r>
      <w:r>
        <w:rPr>
          <w:rFonts w:hint="eastAsia" w:ascii="仿宋_GB2312" w:hAnsi="仿宋_GB2312" w:eastAsia="仿宋_GB2312" w:cs="仿宋_GB2312"/>
          <w:b w:val="0"/>
          <w:bCs/>
          <w:snapToGrid w:val="0"/>
          <w:spacing w:val="0"/>
          <w:kern w:val="0"/>
          <w:sz w:val="32"/>
          <w:szCs w:val="32"/>
          <w:lang w:eastAsia="zh"/>
          <w:woUserID w:val="1"/>
        </w:rPr>
        <w:t>由</w:t>
      </w:r>
      <w:r>
        <w:rPr>
          <w:rFonts w:hint="eastAsia" w:ascii="仿宋_GB2312" w:hAnsi="仿宋_GB2312" w:eastAsia="仿宋_GB2312" w:cs="仿宋_GB2312"/>
          <w:b w:val="0"/>
          <w:bCs/>
          <w:snapToGrid w:val="0"/>
          <w:spacing w:val="0"/>
          <w:kern w:val="0"/>
          <w:sz w:val="32"/>
          <w:szCs w:val="32"/>
          <w:lang w:eastAsia="zh-CN"/>
          <w:woUserID w:val="1"/>
        </w:rPr>
        <w:t>党委书记审阅，述责述廉报告由公司纪委统一审核后报送。</w:t>
      </w:r>
    </w:p>
    <w:p w14:paraId="3A85F26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val="en-US" w:eastAsia="zh"/>
          <w:woUserID w:val="1"/>
        </w:rPr>
      </w:pPr>
      <w:r>
        <w:rPr>
          <w:rFonts w:hint="eastAsia" w:ascii="仿宋_GB2312" w:hAnsi="仿宋_GB2312" w:eastAsia="仿宋_GB2312" w:cs="仿宋_GB2312"/>
          <w:b/>
          <w:bCs w:val="0"/>
          <w:snapToGrid w:val="0"/>
          <w:spacing w:val="0"/>
          <w:kern w:val="0"/>
          <w:sz w:val="32"/>
          <w:szCs w:val="32"/>
          <w:lang w:val="en-US" w:eastAsia="zh-CN"/>
        </w:rPr>
        <w:t>1</w:t>
      </w:r>
      <w:r>
        <w:rPr>
          <w:rFonts w:hint="eastAsia" w:ascii="仿宋_GB2312" w:hAnsi="仿宋_GB2312" w:eastAsia="仿宋_GB2312" w:cs="仿宋_GB2312"/>
          <w:b/>
          <w:bCs w:val="0"/>
          <w:snapToGrid w:val="0"/>
          <w:spacing w:val="0"/>
          <w:kern w:val="0"/>
          <w:sz w:val="32"/>
          <w:szCs w:val="32"/>
          <w:lang w:val="en-US" w:eastAsia="zh"/>
          <w:woUserID w:val="1"/>
        </w:rPr>
        <w:t>6</w:t>
      </w:r>
      <w:r>
        <w:rPr>
          <w:rFonts w:hint="eastAsia" w:ascii="仿宋_GB2312" w:hAnsi="仿宋_GB2312" w:eastAsia="仿宋_GB2312" w:cs="仿宋_GB2312"/>
          <w:b/>
          <w:bCs w:val="0"/>
          <w:snapToGrid w:val="0"/>
          <w:spacing w:val="0"/>
          <w:kern w:val="0"/>
          <w:sz w:val="32"/>
          <w:szCs w:val="32"/>
          <w:lang w:val="en-US" w:eastAsia="zh-CN"/>
        </w:rPr>
        <w:t>.</w:t>
      </w:r>
      <w:r>
        <w:rPr>
          <w:rFonts w:hint="eastAsia" w:ascii="仿宋_GB2312" w:hAnsi="仿宋_GB2312" w:eastAsia="仿宋_GB2312" w:cs="仿宋_GB2312"/>
          <w:b/>
          <w:bCs w:val="0"/>
          <w:snapToGrid w:val="0"/>
          <w:spacing w:val="0"/>
          <w:kern w:val="0"/>
          <w:sz w:val="32"/>
          <w:szCs w:val="32"/>
          <w:lang w:val="en-US" w:eastAsia="zh"/>
          <w:woUserID w:val="1"/>
        </w:rPr>
        <w:t>推动党建业务融合，压实管党治党责任</w:t>
      </w:r>
    </w:p>
    <w:p w14:paraId="1986F7D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pPr>
      <w:r>
        <w:rPr>
          <w:rFonts w:hint="eastAsia" w:ascii="仿宋_GB2312" w:hAnsi="仿宋_GB2312" w:eastAsia="仿宋_GB2312" w:cs="仿宋_GB2312"/>
          <w:b w:val="0"/>
          <w:bCs/>
          <w:snapToGrid w:val="0"/>
          <w:spacing w:val="0"/>
          <w:kern w:val="0"/>
          <w:sz w:val="32"/>
          <w:szCs w:val="32"/>
          <w:lang w:eastAsia="zh"/>
          <w:woUserID w:val="1"/>
        </w:rPr>
        <w:t>一是落实</w:t>
      </w:r>
      <w:r>
        <w:rPr>
          <w:rFonts w:hint="eastAsia" w:ascii="仿宋_GB2312" w:hAnsi="仿宋_GB2312" w:eastAsia="仿宋_GB2312" w:cs="仿宋_GB2312"/>
          <w:b w:val="0"/>
          <w:bCs/>
          <w:snapToGrid w:val="0"/>
          <w:spacing w:val="0"/>
          <w:kern w:val="0"/>
          <w:sz w:val="32"/>
          <w:szCs w:val="32"/>
          <w:lang w:eastAsia="zh-CN"/>
        </w:rPr>
        <w:t>党建与生产经营“四同步”</w:t>
      </w:r>
      <w:r>
        <w:rPr>
          <w:rFonts w:hint="eastAsia" w:ascii="仿宋_GB2312" w:hAnsi="仿宋_GB2312" w:eastAsia="仿宋_GB2312" w:cs="仿宋_GB2312"/>
          <w:b w:val="0"/>
          <w:bCs/>
          <w:snapToGrid w:val="0"/>
          <w:spacing w:val="0"/>
          <w:kern w:val="0"/>
          <w:sz w:val="32"/>
          <w:szCs w:val="32"/>
          <w:lang w:eastAsia="zh"/>
          <w:woUserID w:val="1"/>
        </w:rPr>
        <w:t>要求，</w:t>
      </w:r>
      <w:r>
        <w:rPr>
          <w:rFonts w:hint="eastAsia" w:ascii="仿宋_GB2312" w:hAnsi="仿宋_GB2312" w:eastAsia="仿宋_GB2312" w:cs="仿宋_GB2312"/>
          <w:b w:val="0"/>
          <w:bCs/>
          <w:snapToGrid w:val="0"/>
          <w:spacing w:val="0"/>
          <w:kern w:val="0"/>
          <w:sz w:val="32"/>
          <w:szCs w:val="32"/>
          <w:lang w:eastAsia="zh-CN"/>
        </w:rPr>
        <w:t>召开生产经营形势分析会</w:t>
      </w:r>
      <w:r>
        <w:rPr>
          <w:rFonts w:hint="eastAsia" w:ascii="仿宋_GB2312" w:hAnsi="仿宋_GB2312" w:eastAsia="仿宋_GB2312" w:cs="仿宋_GB2312"/>
          <w:b w:val="0"/>
          <w:bCs/>
          <w:snapToGrid w:val="0"/>
          <w:spacing w:val="0"/>
          <w:kern w:val="0"/>
          <w:sz w:val="32"/>
          <w:szCs w:val="32"/>
          <w:lang w:eastAsia="zh"/>
          <w:woUserID w:val="1"/>
        </w:rPr>
        <w:t>同步</w:t>
      </w:r>
      <w:r>
        <w:rPr>
          <w:rFonts w:hint="eastAsia" w:ascii="仿宋_GB2312" w:hAnsi="仿宋_GB2312" w:eastAsia="仿宋_GB2312" w:cs="仿宋_GB2312"/>
          <w:b w:val="0"/>
          <w:bCs/>
          <w:snapToGrid w:val="0"/>
          <w:spacing w:val="0"/>
          <w:kern w:val="0"/>
          <w:sz w:val="32"/>
          <w:szCs w:val="32"/>
          <w:lang w:eastAsia="zh-CN"/>
        </w:rPr>
        <w:t>谋划部署党建和党风廉政建设工作，实现党建、党风廉政建设与生产经营</w:t>
      </w:r>
      <w:r>
        <w:rPr>
          <w:rFonts w:hint="eastAsia" w:ascii="仿宋_GB2312" w:hAnsi="仿宋_GB2312" w:eastAsia="仿宋_GB2312" w:cs="仿宋_GB2312"/>
          <w:b w:val="0"/>
          <w:bCs/>
          <w:snapToGrid w:val="0"/>
          <w:spacing w:val="0"/>
          <w:kern w:val="0"/>
          <w:sz w:val="32"/>
          <w:szCs w:val="32"/>
          <w:lang w:eastAsia="zh"/>
          <w:woUserID w:val="1"/>
        </w:rPr>
        <w:t>同</w:t>
      </w:r>
      <w:r>
        <w:rPr>
          <w:rFonts w:hint="eastAsia" w:ascii="仿宋_GB2312" w:hAnsi="仿宋_GB2312" w:eastAsia="仿宋_GB2312" w:cs="仿宋_GB2312"/>
          <w:b w:val="0"/>
          <w:bCs/>
          <w:snapToGrid w:val="0"/>
          <w:spacing w:val="0"/>
          <w:kern w:val="0"/>
          <w:sz w:val="32"/>
          <w:szCs w:val="32"/>
          <w:lang w:eastAsia="zh-CN"/>
        </w:rPr>
        <w:t>推进</w:t>
      </w:r>
      <w:r>
        <w:rPr>
          <w:rFonts w:hint="eastAsia" w:ascii="仿宋_GB2312" w:hAnsi="仿宋_GB2312" w:eastAsia="仿宋_GB2312" w:cs="仿宋_GB2312"/>
          <w:b w:val="0"/>
          <w:bCs/>
          <w:snapToGrid w:val="0"/>
          <w:spacing w:val="0"/>
          <w:kern w:val="0"/>
          <w:sz w:val="32"/>
          <w:szCs w:val="32"/>
          <w:lang w:eastAsia="zh"/>
          <w:woUserID w:val="1"/>
        </w:rPr>
        <w:t>、同</w:t>
      </w:r>
      <w:r>
        <w:rPr>
          <w:rFonts w:hint="eastAsia" w:ascii="仿宋_GB2312" w:hAnsi="仿宋_GB2312" w:eastAsia="仿宋_GB2312" w:cs="仿宋_GB2312"/>
          <w:b w:val="0"/>
          <w:bCs/>
          <w:snapToGrid w:val="0"/>
          <w:spacing w:val="0"/>
          <w:kern w:val="0"/>
          <w:sz w:val="32"/>
          <w:szCs w:val="32"/>
          <w:lang w:eastAsia="zh-CN"/>
        </w:rPr>
        <w:t>考核</w:t>
      </w:r>
      <w:r>
        <w:rPr>
          <w:rFonts w:hint="eastAsia" w:ascii="仿宋_GB2312" w:hAnsi="仿宋_GB2312" w:eastAsia="仿宋_GB2312" w:cs="仿宋_GB2312"/>
          <w:b w:val="0"/>
          <w:bCs/>
          <w:snapToGrid w:val="0"/>
          <w:spacing w:val="0"/>
          <w:kern w:val="0"/>
          <w:sz w:val="32"/>
          <w:szCs w:val="32"/>
          <w:lang w:eastAsia="zh"/>
          <w:woUserID w:val="1"/>
        </w:rPr>
        <w:t>；研究</w:t>
      </w:r>
      <w:r>
        <w:rPr>
          <w:rFonts w:hint="eastAsia" w:ascii="仿宋_GB2312" w:hAnsi="仿宋_GB2312" w:eastAsia="仿宋_GB2312" w:cs="仿宋_GB2312"/>
          <w:b w:val="0"/>
          <w:bCs/>
          <w:snapToGrid w:val="0"/>
          <w:spacing w:val="0"/>
          <w:kern w:val="0"/>
          <w:sz w:val="32"/>
          <w:szCs w:val="32"/>
          <w:lang w:eastAsia="zh-CN"/>
        </w:rPr>
        <w:t>制定落实《广东省基层党组织建设强基工程行动计划（2024—2026年）》措施，</w:t>
      </w:r>
      <w:r>
        <w:rPr>
          <w:rFonts w:hint="eastAsia" w:ascii="仿宋_GB2312" w:hAnsi="仿宋_GB2312" w:eastAsia="仿宋_GB2312" w:cs="仿宋_GB2312"/>
          <w:b w:val="0"/>
          <w:bCs/>
          <w:snapToGrid w:val="0"/>
          <w:spacing w:val="0"/>
          <w:kern w:val="0"/>
          <w:sz w:val="32"/>
          <w:szCs w:val="32"/>
          <w:lang w:eastAsia="zh"/>
          <w:woUserID w:val="1"/>
        </w:rPr>
        <w:t>督促</w:t>
      </w:r>
      <w:r>
        <w:rPr>
          <w:rFonts w:hint="eastAsia" w:ascii="仿宋_GB2312" w:hAnsi="仿宋_GB2312" w:eastAsia="仿宋_GB2312" w:cs="仿宋_GB2312"/>
          <w:b w:val="0"/>
          <w:bCs/>
          <w:snapToGrid w:val="0"/>
          <w:spacing w:val="0"/>
          <w:kern w:val="0"/>
          <w:sz w:val="32"/>
          <w:szCs w:val="32"/>
          <w:lang w:eastAsia="zh-CN"/>
        </w:rPr>
        <w:t>各板块党委</w:t>
      </w:r>
      <w:r>
        <w:rPr>
          <w:rFonts w:hint="eastAsia" w:ascii="仿宋_GB2312" w:hAnsi="仿宋_GB2312" w:eastAsia="仿宋_GB2312" w:cs="仿宋_GB2312"/>
          <w:b w:val="0"/>
          <w:bCs/>
          <w:snapToGrid w:val="0"/>
          <w:spacing w:val="0"/>
          <w:kern w:val="0"/>
          <w:sz w:val="32"/>
          <w:szCs w:val="32"/>
          <w:lang w:eastAsia="zh"/>
          <w:woUserID w:val="1"/>
        </w:rPr>
        <w:t>、</w:t>
      </w:r>
      <w:r>
        <w:rPr>
          <w:rFonts w:hint="eastAsia" w:ascii="仿宋_GB2312" w:hAnsi="仿宋_GB2312" w:eastAsia="仿宋_GB2312" w:cs="仿宋_GB2312"/>
          <w:b w:val="0"/>
          <w:bCs/>
          <w:snapToGrid w:val="0"/>
          <w:spacing w:val="0"/>
          <w:kern w:val="0"/>
          <w:sz w:val="32"/>
          <w:szCs w:val="32"/>
          <w:lang w:eastAsia="zh-CN"/>
        </w:rPr>
        <w:t>直属党支部对标对表抓好贯彻落实，贯彻落实情况纳入年度党建考核</w:t>
      </w:r>
      <w:r>
        <w:rPr>
          <w:rFonts w:hint="eastAsia" w:ascii="仿宋_GB2312" w:hAnsi="仿宋_GB2312" w:eastAsia="仿宋_GB2312" w:cs="仿宋_GB2312"/>
          <w:b w:val="0"/>
          <w:bCs w:val="0"/>
          <w:snapToGrid w:val="0"/>
          <w:spacing w:val="0"/>
          <w:kern w:val="0"/>
          <w:sz w:val="32"/>
          <w:szCs w:val="32"/>
          <w:lang w:eastAsia="zh-CN"/>
        </w:rPr>
        <w:t>。</w:t>
      </w:r>
      <w:r>
        <w:rPr>
          <w:rFonts w:hint="eastAsia" w:ascii="仿宋_GB2312" w:hAnsi="仿宋_GB2312" w:eastAsia="仿宋_GB2312" w:cs="仿宋_GB2312"/>
          <w:b w:val="0"/>
          <w:bCs w:val="0"/>
          <w:snapToGrid w:val="0"/>
          <w:spacing w:val="0"/>
          <w:kern w:val="0"/>
          <w:sz w:val="32"/>
          <w:szCs w:val="32"/>
          <w:lang w:val="en-US" w:eastAsia="zh"/>
          <w:woUserID w:val="1"/>
        </w:rPr>
        <w:t>二是</w:t>
      </w:r>
      <w:r>
        <w:rPr>
          <w:rFonts w:hint="eastAsia" w:ascii="仿宋_GB2312" w:hAnsi="仿宋_GB2312" w:eastAsia="仿宋_GB2312" w:cs="仿宋_GB2312"/>
          <w:b w:val="0"/>
          <w:bCs w:val="0"/>
          <w:snapToGrid w:val="0"/>
          <w:spacing w:val="0"/>
          <w:kern w:val="0"/>
          <w:sz w:val="32"/>
          <w:szCs w:val="32"/>
          <w:lang w:val="en-US" w:eastAsia="zh-CN"/>
        </w:rPr>
        <w:t>强化党建考核指挥棒作用</w:t>
      </w:r>
      <w:r>
        <w:rPr>
          <w:rFonts w:hint="eastAsia" w:ascii="仿宋_GB2312" w:hAnsi="仿宋_GB2312" w:eastAsia="仿宋_GB2312" w:cs="仿宋_GB2312"/>
          <w:b w:val="0"/>
          <w:bCs w:val="0"/>
          <w:snapToGrid w:val="0"/>
          <w:spacing w:val="0"/>
          <w:kern w:val="0"/>
          <w:sz w:val="32"/>
          <w:szCs w:val="32"/>
          <w:lang w:val="en-US" w:eastAsia="zh"/>
          <w:woUserID w:val="1"/>
        </w:rPr>
        <w:t>，</w:t>
      </w:r>
      <w:r>
        <w:rPr>
          <w:rFonts w:hint="eastAsia" w:ascii="仿宋_GB2312" w:hAnsi="仿宋_GB2312" w:eastAsia="仿宋_GB2312" w:cs="仿宋_GB2312"/>
          <w:b w:val="0"/>
          <w:bCs/>
          <w:snapToGrid w:val="0"/>
          <w:color w:val="000000" w:themeColor="text1"/>
          <w:spacing w:val="0"/>
          <w:kern w:val="0"/>
          <w:sz w:val="32"/>
          <w:szCs w:val="32"/>
          <w:lang w:eastAsia="zh"/>
          <w14:textFill>
            <w14:solidFill>
              <w14:schemeClr w14:val="tx1"/>
            </w14:solidFill>
          </w14:textFill>
          <w:woUserID w:val="1"/>
        </w:rPr>
        <w:t>出台</w:t>
      </w:r>
      <w:r>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t>《广东宏大党委关于落实全面从严治党主体责任的措施意见》，</w:t>
      </w:r>
      <w:r>
        <w:rPr>
          <w:rFonts w:hint="eastAsia" w:ascii="仿宋_GB2312" w:hAnsi="仿宋_GB2312" w:eastAsia="仿宋_GB2312" w:cs="仿宋_GB2312"/>
          <w:b w:val="0"/>
          <w:bCs/>
          <w:snapToGrid w:val="0"/>
          <w:color w:val="000000" w:themeColor="text1"/>
          <w:spacing w:val="0"/>
          <w:kern w:val="0"/>
          <w:sz w:val="32"/>
          <w:szCs w:val="32"/>
          <w:lang w:eastAsia="zh"/>
          <w14:textFill>
            <w14:solidFill>
              <w14:schemeClr w14:val="tx1"/>
            </w14:solidFill>
          </w14:textFill>
          <w:woUserID w:val="1"/>
        </w:rPr>
        <w:t>建立</w:t>
      </w:r>
      <w:r>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t>公司党委对各直属党组织、直属党组织对下属党组织逐级推行全面从严治党考核</w:t>
      </w:r>
      <w:r>
        <w:rPr>
          <w:rFonts w:hint="eastAsia" w:ascii="仿宋_GB2312" w:hAnsi="仿宋_GB2312" w:eastAsia="仿宋_GB2312" w:cs="仿宋_GB2312"/>
          <w:b w:val="0"/>
          <w:bCs/>
          <w:snapToGrid w:val="0"/>
          <w:color w:val="000000" w:themeColor="text1"/>
          <w:spacing w:val="0"/>
          <w:kern w:val="0"/>
          <w:sz w:val="32"/>
          <w:szCs w:val="32"/>
          <w:lang w:eastAsia="zh"/>
          <w14:textFill>
            <w14:solidFill>
              <w14:schemeClr w14:val="tx1"/>
            </w14:solidFill>
          </w14:textFill>
          <w:woUserID w:val="1"/>
        </w:rPr>
        <w:t>机制</w:t>
      </w:r>
      <w:r>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t>，</w:t>
      </w:r>
      <w:r>
        <w:rPr>
          <w:rFonts w:hint="eastAsia" w:ascii="仿宋_GB2312" w:hAnsi="仿宋_GB2312" w:eastAsia="仿宋_GB2312" w:cs="仿宋_GB2312"/>
          <w:b w:val="0"/>
          <w:bCs/>
          <w:snapToGrid w:val="0"/>
          <w:color w:val="000000" w:themeColor="text1"/>
          <w:spacing w:val="0"/>
          <w:kern w:val="0"/>
          <w:sz w:val="32"/>
          <w:szCs w:val="32"/>
          <w:lang w:val="en-US" w:eastAsia="zh-CN"/>
          <w14:textFill>
            <w14:solidFill>
              <w14:schemeClr w14:val="tx1"/>
            </w14:solidFill>
          </w14:textFill>
        </w:rPr>
        <w:t>提</w:t>
      </w:r>
      <w:r>
        <w:rPr>
          <w:rFonts w:hint="eastAsia" w:ascii="仿宋_GB2312" w:hAnsi="仿宋_GB2312" w:eastAsia="仿宋_GB2312" w:cs="仿宋_GB2312"/>
          <w:b w:val="0"/>
          <w:bCs/>
          <w:snapToGrid w:val="0"/>
          <w:color w:val="000000" w:themeColor="text1"/>
          <w:spacing w:val="0"/>
          <w:kern w:val="0"/>
          <w:sz w:val="32"/>
          <w:szCs w:val="32"/>
          <w:lang w:val="en-US" w:eastAsia="zh"/>
          <w14:textFill>
            <w14:solidFill>
              <w14:schemeClr w14:val="tx1"/>
            </w14:solidFill>
          </w14:textFill>
          <w:woUserID w:val="1"/>
        </w:rPr>
        <w:t>高全面从严治党在</w:t>
      </w:r>
      <w:r>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t>年度综合考核</w:t>
      </w:r>
      <w:r>
        <w:rPr>
          <w:rFonts w:hint="eastAsia" w:ascii="仿宋_GB2312" w:hAnsi="仿宋_GB2312" w:eastAsia="仿宋_GB2312" w:cs="仿宋_GB2312"/>
          <w:b w:val="0"/>
          <w:bCs/>
          <w:snapToGrid w:val="0"/>
          <w:color w:val="000000" w:themeColor="text1"/>
          <w:spacing w:val="0"/>
          <w:kern w:val="0"/>
          <w:sz w:val="32"/>
          <w:szCs w:val="32"/>
          <w:lang w:eastAsia="zh"/>
          <w14:textFill>
            <w14:solidFill>
              <w14:schemeClr w14:val="tx1"/>
            </w14:solidFill>
          </w14:textFill>
          <w:woUserID w:val="1"/>
        </w:rPr>
        <w:t>中的</w:t>
      </w:r>
      <w:r>
        <w:rPr>
          <w:rFonts w:hint="eastAsia" w:ascii="仿宋_GB2312" w:hAnsi="仿宋_GB2312" w:eastAsia="仿宋_GB2312" w:cs="仿宋_GB2312"/>
          <w:b w:val="0"/>
          <w:bCs/>
          <w:snapToGrid w:val="0"/>
          <w:color w:val="000000" w:themeColor="text1"/>
          <w:spacing w:val="0"/>
          <w:kern w:val="0"/>
          <w:sz w:val="32"/>
          <w:szCs w:val="32"/>
          <w:lang w:eastAsia="zh-CN"/>
          <w14:textFill>
            <w14:solidFill>
              <w14:schemeClr w14:val="tx1"/>
            </w14:solidFill>
          </w14:textFill>
        </w:rPr>
        <w:t>权重。</w:t>
      </w:r>
    </w:p>
    <w:p w14:paraId="28528A84">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七</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纪委履行监督责任、执纪问责宽松软问题</w:t>
      </w:r>
      <w:r>
        <w:rPr>
          <w:rFonts w:hint="eastAsia" w:ascii="楷体_GB2312" w:hAnsi="楷体_GB2312" w:eastAsia="楷体_GB2312" w:cs="楷体_GB2312"/>
          <w:b/>
          <w:bCs w:val="0"/>
          <w:snapToGrid w:val="0"/>
          <w:spacing w:val="0"/>
          <w:kern w:val="0"/>
          <w:sz w:val="32"/>
          <w:szCs w:val="32"/>
          <w:lang w:val="en-US" w:eastAsia="zh-CN"/>
        </w:rPr>
        <w:t>方面</w:t>
      </w:r>
    </w:p>
    <w:p w14:paraId="0F048CE5">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17.</w:t>
      </w:r>
      <w:r>
        <w:rPr>
          <w:rFonts w:hint="eastAsia" w:ascii="仿宋_GB2312" w:hAnsi="仿宋_GB2312" w:eastAsia="仿宋_GB2312" w:cs="仿宋_GB2312"/>
          <w:b/>
          <w:bCs w:val="0"/>
          <w:snapToGrid w:val="0"/>
          <w:spacing w:val="0"/>
          <w:kern w:val="0"/>
          <w:sz w:val="32"/>
          <w:szCs w:val="32"/>
          <w:lang w:eastAsia="zh-CN"/>
        </w:rPr>
        <w:t>健全纪检机构设置，配齐配强监督力量</w:t>
      </w:r>
    </w:p>
    <w:p w14:paraId="6D48E51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一是完成公司纪委换届工作，选优配强纪委委员，明确职责分工，确保纪委班子结构合理、运转高效</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lang w:val="en-US" w:eastAsia="zh-CN"/>
        </w:rPr>
        <w:t>同时</w:t>
      </w:r>
      <w:r>
        <w:rPr>
          <w:rFonts w:hint="eastAsia" w:ascii="仿宋_GB2312" w:hAnsi="仿宋_GB2312" w:eastAsia="仿宋_GB2312" w:cs="仿宋_GB2312"/>
          <w:b w:val="0"/>
          <w:bCs/>
          <w:snapToGrid w:val="0"/>
          <w:spacing w:val="0"/>
          <w:kern w:val="0"/>
          <w:sz w:val="32"/>
          <w:szCs w:val="32"/>
          <w:lang w:eastAsia="zh-CN"/>
        </w:rPr>
        <w:t>公开选拔聘任专职纪检干部，</w:t>
      </w:r>
      <w:r>
        <w:rPr>
          <w:rFonts w:hint="eastAsia" w:ascii="仿宋_GB2312" w:hAnsi="仿宋_GB2312" w:eastAsia="仿宋_GB2312" w:cs="仿宋_GB2312"/>
          <w:b w:val="0"/>
          <w:bCs/>
          <w:snapToGrid w:val="0"/>
          <w:spacing w:val="0"/>
          <w:kern w:val="0"/>
          <w:sz w:val="32"/>
          <w:szCs w:val="32"/>
          <w:lang w:val="en-US" w:eastAsia="zh-CN"/>
        </w:rPr>
        <w:t>充实公司纪检队伍力量。二是</w:t>
      </w:r>
      <w:r>
        <w:rPr>
          <w:rFonts w:hint="eastAsia" w:ascii="仿宋_GB2312" w:hAnsi="仿宋_GB2312" w:eastAsia="仿宋_GB2312" w:cs="仿宋_GB2312"/>
          <w:b w:val="0"/>
          <w:bCs/>
          <w:snapToGrid w:val="0"/>
          <w:spacing w:val="0"/>
          <w:kern w:val="0"/>
          <w:sz w:val="32"/>
          <w:szCs w:val="32"/>
          <w:lang w:eastAsia="zh-CN"/>
        </w:rPr>
        <w:t>完善下属</w:t>
      </w:r>
      <w:r>
        <w:rPr>
          <w:rFonts w:hint="eastAsia" w:ascii="仿宋_GB2312" w:hAnsi="仿宋_GB2312" w:eastAsia="仿宋_GB2312" w:cs="仿宋_GB2312"/>
          <w:b w:val="0"/>
          <w:bCs/>
          <w:snapToGrid w:val="0"/>
          <w:spacing w:val="0"/>
          <w:kern w:val="0"/>
          <w:sz w:val="32"/>
          <w:szCs w:val="32"/>
          <w:lang w:val="en-US" w:eastAsia="zh-CN"/>
        </w:rPr>
        <w:t>各板块企业</w:t>
      </w:r>
      <w:r>
        <w:rPr>
          <w:rFonts w:hint="eastAsia" w:ascii="仿宋_GB2312" w:hAnsi="仿宋_GB2312" w:eastAsia="仿宋_GB2312" w:cs="仿宋_GB2312"/>
          <w:b w:val="0"/>
          <w:bCs/>
          <w:snapToGrid w:val="0"/>
          <w:spacing w:val="0"/>
          <w:kern w:val="0"/>
          <w:sz w:val="32"/>
          <w:szCs w:val="32"/>
          <w:lang w:eastAsia="zh-CN"/>
        </w:rPr>
        <w:t>纪检机构设置</w:t>
      </w:r>
      <w:r>
        <w:rPr>
          <w:rFonts w:hint="eastAsia" w:ascii="仿宋_GB2312" w:hAnsi="仿宋_GB2312" w:eastAsia="仿宋_GB2312" w:cs="仿宋_GB2312"/>
          <w:b w:val="0"/>
          <w:bCs/>
          <w:snapToGrid w:val="0"/>
          <w:spacing w:val="0"/>
          <w:kern w:val="0"/>
          <w:sz w:val="32"/>
          <w:szCs w:val="32"/>
          <w:lang w:val="en-US" w:eastAsia="zh-CN"/>
        </w:rPr>
        <w:t>及人员配备</w:t>
      </w:r>
      <w:r>
        <w:rPr>
          <w:rFonts w:hint="eastAsia" w:ascii="仿宋_GB2312" w:hAnsi="仿宋_GB2312" w:eastAsia="仿宋_GB2312" w:cs="仿宋_GB2312"/>
          <w:b w:val="0"/>
          <w:bCs/>
          <w:snapToGrid w:val="0"/>
          <w:spacing w:val="0"/>
          <w:kern w:val="0"/>
          <w:sz w:val="32"/>
          <w:szCs w:val="32"/>
          <w:lang w:eastAsia="zh-CN"/>
        </w:rPr>
        <w:t>，研究制定《广东宏大派驻纪检组和统一管理的实施方案》及《广东宏大派驻纪检组工作暂行管理办法》，规范派驻纪检组履职程序，确保监督工作有章可循、规范高效，监督触角全面延伸。</w:t>
      </w:r>
    </w:p>
    <w:p w14:paraId="2A701C87">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18.</w:t>
      </w:r>
      <w:r>
        <w:rPr>
          <w:rFonts w:hint="eastAsia" w:ascii="仿宋_GB2312" w:hAnsi="仿宋_GB2312" w:eastAsia="仿宋_GB2312" w:cs="仿宋_GB2312"/>
          <w:b/>
          <w:bCs w:val="0"/>
          <w:snapToGrid w:val="0"/>
          <w:spacing w:val="0"/>
          <w:kern w:val="0"/>
          <w:sz w:val="32"/>
          <w:szCs w:val="32"/>
          <w:lang w:eastAsia="zh-CN"/>
        </w:rPr>
        <w:t>压实纪委监督责任，</w:t>
      </w:r>
      <w:r>
        <w:rPr>
          <w:rFonts w:hint="eastAsia" w:ascii="仿宋_GB2312" w:hAnsi="仿宋_GB2312" w:eastAsia="仿宋_GB2312" w:cs="仿宋_GB2312"/>
          <w:b/>
          <w:bCs w:val="0"/>
          <w:snapToGrid w:val="0"/>
          <w:spacing w:val="0"/>
          <w:kern w:val="0"/>
          <w:sz w:val="32"/>
          <w:szCs w:val="32"/>
          <w:lang w:val="en-US" w:eastAsia="zh-CN"/>
        </w:rPr>
        <w:t>提升监督执纪问责效能</w:t>
      </w:r>
    </w:p>
    <w:p w14:paraId="70116C5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一是研究</w:t>
      </w:r>
      <w:r>
        <w:rPr>
          <w:rFonts w:hint="eastAsia" w:ascii="仿宋_GB2312" w:hAnsi="仿宋_GB2312" w:eastAsia="仿宋_GB2312" w:cs="仿宋_GB2312"/>
          <w:b w:val="0"/>
          <w:bCs/>
          <w:snapToGrid w:val="0"/>
          <w:spacing w:val="0"/>
          <w:kern w:val="0"/>
          <w:sz w:val="32"/>
          <w:szCs w:val="32"/>
          <w:lang w:eastAsia="zh-CN"/>
        </w:rPr>
        <w:t>制定《</w:t>
      </w:r>
      <w:r>
        <w:rPr>
          <w:rFonts w:hint="eastAsia" w:ascii="仿宋_GB2312" w:hAnsi="仿宋_GB2312" w:eastAsia="仿宋_GB2312" w:cs="仿宋_GB2312"/>
          <w:b w:val="0"/>
          <w:bCs/>
          <w:snapToGrid w:val="0"/>
          <w:spacing w:val="0"/>
          <w:kern w:val="0"/>
          <w:sz w:val="32"/>
          <w:szCs w:val="32"/>
          <w:lang w:val="en-US" w:eastAsia="zh-CN"/>
        </w:rPr>
        <w:t>广东宏大</w:t>
      </w:r>
      <w:r>
        <w:rPr>
          <w:rFonts w:hint="eastAsia" w:ascii="仿宋_GB2312" w:hAnsi="仿宋_GB2312" w:eastAsia="仿宋_GB2312" w:cs="仿宋_GB2312"/>
          <w:b w:val="0"/>
          <w:bCs/>
          <w:snapToGrid w:val="0"/>
          <w:spacing w:val="0"/>
          <w:kern w:val="0"/>
          <w:sz w:val="32"/>
          <w:szCs w:val="32"/>
          <w:lang w:eastAsia="zh-CN"/>
        </w:rPr>
        <w:t>纪委会议事规则》，规范议事程序与决策机制，提升研究部署监督执纪工作的比重，确保纪委会议事决策更加科学高效。</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修订</w:t>
      </w:r>
      <w:r>
        <w:rPr>
          <w:rFonts w:hint="eastAsia" w:ascii="仿宋_GB2312" w:hAnsi="仿宋_GB2312" w:eastAsia="仿宋_GB2312" w:cs="仿宋_GB2312"/>
          <w:b w:val="0"/>
          <w:bCs/>
          <w:snapToGrid w:val="0"/>
          <w:spacing w:val="0"/>
          <w:kern w:val="0"/>
          <w:sz w:val="32"/>
          <w:szCs w:val="32"/>
          <w:lang w:val="en-US" w:eastAsia="zh-CN"/>
        </w:rPr>
        <w:t>完善</w:t>
      </w:r>
      <w:r>
        <w:rPr>
          <w:rFonts w:hint="eastAsia" w:ascii="仿宋_GB2312" w:hAnsi="仿宋_GB2312" w:eastAsia="仿宋_GB2312" w:cs="仿宋_GB2312"/>
          <w:b w:val="0"/>
          <w:bCs/>
          <w:snapToGrid w:val="0"/>
          <w:spacing w:val="0"/>
          <w:kern w:val="0"/>
          <w:sz w:val="32"/>
          <w:szCs w:val="32"/>
          <w:lang w:eastAsia="zh-CN"/>
        </w:rPr>
        <w:t>公司章程，明确</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纪委书记列席董事会会议、经营班子会议，纪委副书记列席党委会、董事会会议、经营班子会议，从制度层面保障纪委监督的独立性和权威性。</w:t>
      </w:r>
      <w:r>
        <w:rPr>
          <w:rFonts w:hint="eastAsia" w:ascii="仿宋_GB2312" w:hAnsi="仿宋_GB2312" w:eastAsia="仿宋_GB2312" w:cs="仿宋_GB2312"/>
          <w:b w:val="0"/>
          <w:bCs/>
          <w:snapToGrid w:val="0"/>
          <w:spacing w:val="0"/>
          <w:kern w:val="0"/>
          <w:sz w:val="32"/>
          <w:szCs w:val="32"/>
          <w:lang w:val="en-US" w:eastAsia="zh-CN"/>
        </w:rPr>
        <w:t>三</w:t>
      </w:r>
      <w:r>
        <w:rPr>
          <w:rFonts w:hint="eastAsia" w:ascii="仿宋_GB2312" w:hAnsi="仿宋_GB2312" w:eastAsia="仿宋_GB2312" w:cs="仿宋_GB2312"/>
          <w:b w:val="0"/>
          <w:bCs/>
          <w:snapToGrid w:val="0"/>
          <w:spacing w:val="0"/>
          <w:kern w:val="0"/>
          <w:sz w:val="32"/>
          <w:szCs w:val="32"/>
          <w:lang w:eastAsia="zh-CN"/>
        </w:rPr>
        <w:t>是严格落实纪检监察“三化”建设年行动要求，规范线索受理、初核、立案、审查、审理各环节流程，严格执行线索处置集体研判制度，对重要问题线索实行纪委主要负责同志审批、集体研究决策，坚决杜绝擅自处置、压案不查等问题。</w:t>
      </w:r>
      <w:r>
        <w:rPr>
          <w:rFonts w:hint="eastAsia" w:ascii="仿宋_GB2312" w:hAnsi="仿宋_GB2312" w:eastAsia="仿宋_GB2312" w:cs="仿宋_GB2312"/>
          <w:b w:val="0"/>
          <w:bCs/>
          <w:snapToGrid w:val="0"/>
          <w:spacing w:val="0"/>
          <w:kern w:val="0"/>
          <w:sz w:val="32"/>
          <w:szCs w:val="32"/>
          <w:lang w:val="en-US" w:eastAsia="zh-CN"/>
        </w:rPr>
        <w:t>四</w:t>
      </w:r>
      <w:r>
        <w:rPr>
          <w:rFonts w:hint="eastAsia" w:ascii="仿宋_GB2312" w:hAnsi="仿宋_GB2312" w:eastAsia="仿宋_GB2312" w:cs="仿宋_GB2312"/>
          <w:b w:val="0"/>
          <w:bCs/>
          <w:snapToGrid w:val="0"/>
          <w:spacing w:val="0"/>
          <w:kern w:val="0"/>
          <w:sz w:val="32"/>
          <w:szCs w:val="32"/>
          <w:lang w:eastAsia="zh-CN"/>
        </w:rPr>
        <w:t>是加大执纪问责力度，对违纪违规问题坚持“零容忍”态度，发现一起、查处一起，形成有力震慑，切实维护纪律的严肃性和权威性。</w:t>
      </w:r>
    </w:p>
    <w:p w14:paraId="2BE8478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八</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落实中央八项规定精神、作风建设</w:t>
      </w:r>
      <w:r>
        <w:rPr>
          <w:rFonts w:hint="eastAsia" w:ascii="楷体_GB2312" w:hAnsi="楷体_GB2312" w:eastAsia="楷体_GB2312" w:cs="楷体_GB2312"/>
          <w:b/>
          <w:bCs w:val="0"/>
          <w:snapToGrid w:val="0"/>
          <w:spacing w:val="0"/>
          <w:kern w:val="0"/>
          <w:sz w:val="32"/>
          <w:szCs w:val="32"/>
          <w:lang w:val="en-US" w:eastAsia="zh-CN"/>
        </w:rPr>
        <w:t>方面</w:t>
      </w:r>
    </w:p>
    <w:p w14:paraId="0C2B84F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19.</w:t>
      </w:r>
      <w:r>
        <w:rPr>
          <w:rFonts w:hint="eastAsia" w:ascii="仿宋_GB2312" w:hAnsi="仿宋_GB2312" w:eastAsia="仿宋_GB2312" w:cs="仿宋_GB2312"/>
          <w:b/>
          <w:bCs w:val="0"/>
          <w:snapToGrid w:val="0"/>
          <w:spacing w:val="0"/>
          <w:kern w:val="0"/>
          <w:sz w:val="32"/>
          <w:szCs w:val="32"/>
          <w:lang w:eastAsia="zh-CN"/>
        </w:rPr>
        <w:t>锲而不舍纠“四风”树新风，推动作风建设常态化长效化</w:t>
      </w:r>
    </w:p>
    <w:p w14:paraId="39FFBF18">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坚持问题导向、闭环管控，对学习教育期间查摆梳理的各类问题，全面推行清单化管理、项目化推进、销号式落实，做到即知即改、立行立改，切实把学习成效转化为整改实效。二是组织公司领导班子健全完善个人问题清单、整改清单、责任清单，构建“一人一账、一账三单”管理体系，推动领导干部带头自查自纠、带头整改提升。三是严肃党内政治生活，高质量开好党员领导干部民主生活会，用好批评和自我批评锐利武器，做到动真碰硬、见人见事见思想，针对查摆出的短板弱项逐项细化整改举措，统筹纳入年度整改工作一体推进。四是深入组织学习新修订《国有企业领导人员廉洁从业规定》，结合企业实际印发《广东宏大关于进一步规范领导干部行为的通知》，围绕业务接待、差旅出行、礼品礼金等12个重点领域细化行为规范，扎紧制度笼子，从源头上防范廉洁风险</w:t>
      </w:r>
      <w:r>
        <w:rPr>
          <w:rFonts w:hint="eastAsia" w:ascii="仿宋_GB2312" w:hAnsi="仿宋_GB2312" w:eastAsia="仿宋_GB2312" w:cs="仿宋_GB2312"/>
          <w:b w:val="0"/>
          <w:bCs/>
          <w:snapToGrid w:val="0"/>
          <w:spacing w:val="0"/>
          <w:kern w:val="0"/>
          <w:sz w:val="32"/>
          <w:szCs w:val="32"/>
          <w:lang w:eastAsia="zh-CN"/>
        </w:rPr>
        <w:t>。</w:t>
      </w:r>
    </w:p>
    <w:p w14:paraId="440D51C7">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20.强化制度刚性执行，从严管控公款消费行为</w:t>
      </w:r>
    </w:p>
    <w:p w14:paraId="4E46F4E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严格对照上级制度规定，修订完善公司接待管理、差旅费管理办法，细化审批流程和报销标准，强化报销凭证审核，对发现的不规范报销问题立行立改，坚决严防违规报销费用。</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严格管控礼品采购单价，禁止采购高档接待用物资，规范采购流程，确保采购合规、成本可控。</w:t>
      </w:r>
      <w:r>
        <w:rPr>
          <w:rFonts w:hint="eastAsia" w:ascii="仿宋_GB2312" w:hAnsi="仿宋_GB2312" w:eastAsia="仿宋_GB2312" w:cs="仿宋_GB2312"/>
          <w:b w:val="0"/>
          <w:bCs/>
          <w:snapToGrid w:val="0"/>
          <w:spacing w:val="0"/>
          <w:kern w:val="0"/>
          <w:sz w:val="32"/>
          <w:szCs w:val="32"/>
          <w:lang w:val="en-US" w:eastAsia="zh-CN"/>
        </w:rPr>
        <w:t>三是严格财务制度执行，要求</w:t>
      </w:r>
      <w:r>
        <w:rPr>
          <w:rFonts w:hint="eastAsia" w:ascii="仿宋_GB2312" w:hAnsi="仿宋_GB2312" w:eastAsia="仿宋_GB2312" w:cs="仿宋_GB2312"/>
          <w:b w:val="0"/>
          <w:bCs/>
          <w:snapToGrid w:val="0"/>
          <w:spacing w:val="0"/>
          <w:kern w:val="0"/>
          <w:sz w:val="32"/>
          <w:szCs w:val="32"/>
          <w:lang w:eastAsia="zh-CN"/>
        </w:rPr>
        <w:t>财务人员把严报销审核关口，重点核查业务招待费、会务费、差旅费等报销票据、附件，对缺少事项审批、清单不全、理由不充分、要素缺失、名实不符的报销凭证一律不予报销，从资金管理环节筑牢制度防线。</w:t>
      </w:r>
    </w:p>
    <w:p w14:paraId="04B56579">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楷体_GB2312" w:hAnsi="楷体_GB2312" w:eastAsia="楷体_GB2312" w:cs="楷体_GB2312"/>
          <w:b/>
          <w:bCs w:val="0"/>
          <w:snapToGrid w:val="0"/>
          <w:spacing w:val="0"/>
          <w:kern w:val="0"/>
          <w:sz w:val="32"/>
          <w:szCs w:val="32"/>
          <w:lang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九</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党管干部原则落实、干部人才队伍谋划、</w:t>
      </w:r>
      <w:r>
        <w:rPr>
          <w:rFonts w:hint="eastAsia" w:ascii="楷体_GB2312" w:hAnsi="楷体_GB2312" w:eastAsia="楷体_GB2312" w:cs="楷体_GB2312"/>
          <w:b/>
          <w:bCs w:val="0"/>
          <w:snapToGrid w:val="0"/>
          <w:spacing w:val="0"/>
          <w:kern w:val="0"/>
          <w:sz w:val="32"/>
          <w:szCs w:val="32"/>
          <w:lang w:val="en-US" w:eastAsia="zh-CN"/>
        </w:rPr>
        <w:t>选人用人方面</w:t>
      </w:r>
    </w:p>
    <w:p w14:paraId="4AC480E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21.系统谋划干部人才队伍建设，夯实事业发展人才根基</w:t>
      </w:r>
    </w:p>
    <w:p w14:paraId="501147C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一是统筹推进人力资源规划编制工作，紧紧围绕公司国际化战略落地要求，聚焦关键岗位人才供给与梯队建设储备开展深度研判；通过下沉调研、精准摸排，全面摸清法务、安全、财务等专业人才底数，精准梳理海外业务人才需求，一体纳入顶层人才规划统筹布局，为海外业务拓展提供人才支撑。二是党委专题研究部署人才强企工作，召开人才队伍建设专题会议，客观分析当前干部人才队伍建设现状，深挖短板弱项，系统谋划“十五五”时期人才发展目标路径与落地举措，推动人才工作助力公司战略落地，以高素质人才队伍筑牢公司长远发展根基。</w:t>
      </w:r>
    </w:p>
    <w:p w14:paraId="34DC3AA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22.坚持党管干部、党管人才原则，从严把好选人用人关口</w:t>
      </w:r>
    </w:p>
    <w:p w14:paraId="5E8D9B0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完善</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党委</w:t>
      </w:r>
      <w:r>
        <w:rPr>
          <w:rFonts w:hint="eastAsia" w:ascii="仿宋_GB2312" w:hAnsi="仿宋_GB2312" w:eastAsia="仿宋_GB2312" w:cs="仿宋_GB2312"/>
          <w:b w:val="0"/>
          <w:bCs/>
          <w:snapToGrid w:val="0"/>
          <w:spacing w:val="0"/>
          <w:kern w:val="0"/>
          <w:sz w:val="32"/>
          <w:szCs w:val="32"/>
          <w:lang w:val="en-US" w:eastAsia="zh-CN"/>
        </w:rPr>
        <w:t>会</w:t>
      </w:r>
      <w:r>
        <w:rPr>
          <w:rFonts w:hint="eastAsia" w:ascii="仿宋_GB2312" w:hAnsi="仿宋_GB2312" w:eastAsia="仿宋_GB2312" w:cs="仿宋_GB2312"/>
          <w:b w:val="0"/>
          <w:bCs/>
          <w:snapToGrid w:val="0"/>
          <w:spacing w:val="0"/>
          <w:kern w:val="0"/>
          <w:sz w:val="32"/>
          <w:szCs w:val="32"/>
          <w:lang w:eastAsia="zh-CN"/>
        </w:rPr>
        <w:t>议事</w:t>
      </w:r>
      <w:r>
        <w:rPr>
          <w:rFonts w:hint="eastAsia" w:ascii="仿宋_GB2312" w:hAnsi="仿宋_GB2312" w:eastAsia="仿宋_GB2312" w:cs="仿宋_GB2312"/>
          <w:b w:val="0"/>
          <w:bCs/>
          <w:snapToGrid w:val="0"/>
          <w:spacing w:val="0"/>
          <w:kern w:val="0"/>
          <w:sz w:val="32"/>
          <w:szCs w:val="32"/>
          <w:lang w:val="en-US" w:eastAsia="zh-CN"/>
        </w:rPr>
        <w:t>规定</w:t>
      </w:r>
      <w:r>
        <w:rPr>
          <w:rFonts w:hint="eastAsia" w:ascii="仿宋_GB2312" w:hAnsi="仿宋_GB2312" w:eastAsia="仿宋_GB2312" w:cs="仿宋_GB2312"/>
          <w:b w:val="0"/>
          <w:bCs/>
          <w:snapToGrid w:val="0"/>
          <w:spacing w:val="0"/>
          <w:kern w:val="0"/>
          <w:sz w:val="32"/>
          <w:szCs w:val="32"/>
          <w:lang w:eastAsia="zh-CN"/>
        </w:rPr>
        <w:t>、中层选拔任用、招聘管理等制度，明确中层干部任免、提名推荐须经党委研究审议，并明确党委委员职责、优化议事决策流程。</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规范岗位职级管理，修订本部定岗定编方案，扎实推进超编用人问题整改，严控增编审批。</w:t>
      </w:r>
      <w:r>
        <w:rPr>
          <w:rFonts w:hint="eastAsia" w:ascii="仿宋_GB2312" w:hAnsi="仿宋_GB2312" w:eastAsia="仿宋_GB2312" w:cs="仿宋_GB2312"/>
          <w:b w:val="0"/>
          <w:bCs/>
          <w:snapToGrid w:val="0"/>
          <w:spacing w:val="0"/>
          <w:kern w:val="0"/>
          <w:sz w:val="32"/>
          <w:szCs w:val="32"/>
          <w:lang w:val="en-US" w:eastAsia="zh-CN"/>
        </w:rPr>
        <w:t>三是</w:t>
      </w:r>
      <w:r>
        <w:rPr>
          <w:rFonts w:hint="eastAsia" w:ascii="仿宋_GB2312" w:hAnsi="仿宋_GB2312" w:eastAsia="仿宋_GB2312" w:cs="仿宋_GB2312"/>
          <w:b w:val="0"/>
          <w:bCs/>
          <w:snapToGrid w:val="0"/>
          <w:spacing w:val="0"/>
          <w:kern w:val="0"/>
          <w:sz w:val="32"/>
          <w:szCs w:val="32"/>
          <w:lang w:eastAsia="zh-CN"/>
        </w:rPr>
        <w:t>严格执行推荐考察、廉政双签、任前公示等程序规定，落实</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中层干部选拔按规定履行党委研究、上级审议、章程聘任流程要求。</w:t>
      </w:r>
      <w:r>
        <w:rPr>
          <w:rFonts w:hint="eastAsia" w:ascii="仿宋_GB2312" w:hAnsi="仿宋_GB2312" w:eastAsia="仿宋_GB2312" w:cs="仿宋_GB2312"/>
          <w:b w:val="0"/>
          <w:bCs/>
          <w:snapToGrid w:val="0"/>
          <w:spacing w:val="0"/>
          <w:kern w:val="0"/>
          <w:sz w:val="32"/>
          <w:szCs w:val="32"/>
          <w:lang w:val="en-US" w:eastAsia="zh-CN"/>
        </w:rPr>
        <w:t>四是</w:t>
      </w:r>
      <w:r>
        <w:rPr>
          <w:rFonts w:hint="eastAsia" w:ascii="仿宋_GB2312" w:hAnsi="仿宋_GB2312" w:eastAsia="仿宋_GB2312" w:cs="仿宋_GB2312"/>
          <w:b w:val="0"/>
          <w:bCs/>
          <w:snapToGrid w:val="0"/>
          <w:spacing w:val="0"/>
          <w:kern w:val="0"/>
          <w:sz w:val="32"/>
          <w:szCs w:val="32"/>
          <w:lang w:eastAsia="zh-CN"/>
        </w:rPr>
        <w:t>强化公开选聘全流程纪实归档，对选聘公告、资格审查、笔试面试、组织考察、公示任用等各环节资料全程留痕、完整归档，确保选聘过程可追溯、可核查、经得起检验。</w:t>
      </w:r>
      <w:r>
        <w:rPr>
          <w:rFonts w:hint="eastAsia" w:ascii="仿宋_GB2312" w:hAnsi="仿宋_GB2312" w:eastAsia="仿宋_GB2312" w:cs="仿宋_GB2312"/>
          <w:b w:val="0"/>
          <w:bCs/>
          <w:snapToGrid w:val="0"/>
          <w:spacing w:val="0"/>
          <w:kern w:val="0"/>
          <w:sz w:val="32"/>
          <w:szCs w:val="32"/>
          <w:lang w:val="en-US" w:eastAsia="zh-CN"/>
        </w:rPr>
        <w:t>五是</w:t>
      </w:r>
      <w:r>
        <w:rPr>
          <w:rFonts w:hint="eastAsia" w:ascii="仿宋_GB2312" w:hAnsi="仿宋_GB2312" w:eastAsia="仿宋_GB2312" w:cs="仿宋_GB2312"/>
          <w:b w:val="0"/>
          <w:bCs/>
          <w:snapToGrid w:val="0"/>
          <w:spacing w:val="0"/>
          <w:kern w:val="0"/>
          <w:sz w:val="32"/>
          <w:szCs w:val="32"/>
          <w:lang w:eastAsia="zh-CN"/>
        </w:rPr>
        <w:t>落实任职回避要求，分层级开展近亲属任职申报，严格执行中层干部个人有关事项报告制度，持续提升选人用人规范化水平。</w:t>
      </w:r>
    </w:p>
    <w:p w14:paraId="42B223B6">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十</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薪酬管理、</w:t>
      </w:r>
      <w:r>
        <w:rPr>
          <w:rFonts w:hint="eastAsia" w:ascii="楷体_GB2312" w:hAnsi="楷体_GB2312" w:eastAsia="楷体_GB2312" w:cs="楷体_GB2312"/>
          <w:b/>
          <w:bCs w:val="0"/>
          <w:snapToGrid w:val="0"/>
          <w:spacing w:val="0"/>
          <w:kern w:val="0"/>
          <w:sz w:val="32"/>
          <w:szCs w:val="32"/>
          <w:lang w:val="en-US" w:eastAsia="zh-CN"/>
        </w:rPr>
        <w:t>定薪发薪方面</w:t>
      </w:r>
    </w:p>
    <w:p w14:paraId="14ADD22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23.规范薪酬津贴体系，</w:t>
      </w:r>
      <w:r>
        <w:rPr>
          <w:rFonts w:hint="eastAsia" w:ascii="仿宋_GB2312" w:hAnsi="仿宋_GB2312" w:eastAsia="仿宋_GB2312" w:cs="仿宋_GB2312"/>
          <w:b/>
          <w:bCs w:val="0"/>
          <w:snapToGrid w:val="0"/>
          <w:spacing w:val="0"/>
          <w:kern w:val="0"/>
          <w:sz w:val="32"/>
          <w:szCs w:val="32"/>
          <w:lang w:eastAsia="zh-CN"/>
        </w:rPr>
        <w:t>强化薪酬内控管理</w:t>
      </w:r>
    </w:p>
    <w:p w14:paraId="4E42A8D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严格执行薪酬管理制度，按规定履行定薪审批程序，对相关人员的不合理薪酬予以重新调整，</w:t>
      </w:r>
      <w:r>
        <w:rPr>
          <w:rFonts w:hint="eastAsia" w:ascii="仿宋_GB2312" w:hAnsi="仿宋_GB2312" w:eastAsia="仿宋_GB2312" w:cs="仿宋_GB2312"/>
          <w:b w:val="0"/>
          <w:bCs/>
          <w:snapToGrid w:val="0"/>
          <w:spacing w:val="0"/>
          <w:kern w:val="0"/>
          <w:sz w:val="32"/>
          <w:szCs w:val="32"/>
          <w:lang w:val="en-US" w:eastAsia="zh-CN"/>
        </w:rPr>
        <w:t>同时</w:t>
      </w:r>
      <w:r>
        <w:rPr>
          <w:rFonts w:hint="eastAsia" w:ascii="仿宋_GB2312" w:hAnsi="仿宋_GB2312" w:eastAsia="仿宋_GB2312" w:cs="仿宋_GB2312"/>
          <w:b w:val="0"/>
          <w:bCs/>
          <w:snapToGrid w:val="0"/>
          <w:spacing w:val="0"/>
          <w:kern w:val="0"/>
          <w:sz w:val="32"/>
          <w:szCs w:val="32"/>
          <w:lang w:eastAsia="zh-CN"/>
        </w:rPr>
        <w:t>完善招聘管理制度，厘清入职各工作节点，规范入职流程。</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明晰</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高管薪酬构成，规范高管薪酬核定与发放流程，确保薪酬标准、发放依据、审批程序合规完整。</w:t>
      </w:r>
      <w:r>
        <w:rPr>
          <w:rFonts w:hint="eastAsia" w:ascii="仿宋_GB2312" w:hAnsi="仿宋_GB2312" w:eastAsia="仿宋_GB2312" w:cs="仿宋_GB2312"/>
          <w:b w:val="0"/>
          <w:bCs/>
          <w:snapToGrid w:val="0"/>
          <w:spacing w:val="0"/>
          <w:kern w:val="0"/>
          <w:sz w:val="32"/>
          <w:szCs w:val="32"/>
          <w:lang w:val="en-US" w:eastAsia="zh-CN"/>
        </w:rPr>
        <w:t>三是</w:t>
      </w:r>
      <w:r>
        <w:rPr>
          <w:rFonts w:hint="eastAsia" w:ascii="仿宋_GB2312" w:hAnsi="仿宋_GB2312" w:eastAsia="仿宋_GB2312" w:cs="仿宋_GB2312"/>
          <w:b w:val="0"/>
          <w:bCs/>
          <w:snapToGrid w:val="0"/>
          <w:spacing w:val="0"/>
          <w:kern w:val="0"/>
          <w:sz w:val="32"/>
          <w:szCs w:val="32"/>
          <w:lang w:eastAsia="zh-CN"/>
        </w:rPr>
        <w:t>精准界定竞业限制岗位范围，明确涉密核心知识产权岗位保密及竞业协议签订要求，规范竞业限制期限。</w:t>
      </w:r>
      <w:r>
        <w:rPr>
          <w:rFonts w:hint="eastAsia" w:ascii="仿宋_GB2312" w:hAnsi="仿宋_GB2312" w:eastAsia="仿宋_GB2312" w:cs="仿宋_GB2312"/>
          <w:b w:val="0"/>
          <w:bCs/>
          <w:snapToGrid w:val="0"/>
          <w:spacing w:val="0"/>
          <w:kern w:val="0"/>
          <w:sz w:val="32"/>
          <w:szCs w:val="32"/>
          <w:lang w:val="en-US" w:eastAsia="zh-CN"/>
        </w:rPr>
        <w:t>四是</w:t>
      </w:r>
      <w:r>
        <w:rPr>
          <w:rFonts w:hint="eastAsia" w:ascii="仿宋_GB2312" w:hAnsi="仿宋_GB2312" w:eastAsia="仿宋_GB2312" w:cs="仿宋_GB2312"/>
          <w:b w:val="0"/>
          <w:bCs/>
          <w:snapToGrid w:val="0"/>
          <w:spacing w:val="0"/>
          <w:kern w:val="0"/>
          <w:sz w:val="32"/>
          <w:szCs w:val="32"/>
          <w:lang w:eastAsia="zh-CN"/>
        </w:rPr>
        <w:t>完善</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员工薪酬、津补贴制度，细化津补贴发放标准与审批流程，确保各项薪酬支出有据可依、边界清晰。</w:t>
      </w:r>
    </w:p>
    <w:p w14:paraId="63E4A40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楷体_GB2312" w:hAnsi="楷体_GB2312" w:eastAsia="楷体_GB2312" w:cs="楷体_GB2312"/>
          <w:b/>
          <w:bCs w:val="0"/>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十一</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基层党建工作、</w:t>
      </w:r>
      <w:r>
        <w:rPr>
          <w:rFonts w:hint="eastAsia" w:ascii="楷体_GB2312" w:hAnsi="楷体_GB2312" w:eastAsia="楷体_GB2312" w:cs="楷体_GB2312"/>
          <w:b/>
          <w:bCs w:val="0"/>
          <w:snapToGrid w:val="0"/>
          <w:spacing w:val="0"/>
          <w:kern w:val="0"/>
          <w:sz w:val="32"/>
          <w:szCs w:val="32"/>
          <w:lang w:val="en-US" w:eastAsia="zh-CN"/>
        </w:rPr>
        <w:t>基础工作方面</w:t>
      </w:r>
    </w:p>
    <w:p w14:paraId="29484B9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bCs w:val="0"/>
          <w:snapToGrid w:val="0"/>
          <w:spacing w:val="0"/>
          <w:kern w:val="0"/>
          <w:sz w:val="32"/>
          <w:szCs w:val="32"/>
          <w:lang w:val="en-US" w:eastAsia="zh-CN"/>
        </w:rPr>
      </w:pPr>
      <w:r>
        <w:rPr>
          <w:rFonts w:hint="eastAsia" w:ascii="仿宋_GB2312" w:hAnsi="仿宋_GB2312" w:eastAsia="仿宋_GB2312" w:cs="仿宋_GB2312"/>
          <w:b/>
          <w:bCs w:val="0"/>
          <w:snapToGrid w:val="0"/>
          <w:spacing w:val="0"/>
          <w:kern w:val="0"/>
          <w:sz w:val="32"/>
          <w:szCs w:val="32"/>
          <w:lang w:val="en-US" w:eastAsia="zh-CN"/>
        </w:rPr>
        <w:t>24.建强基层党组织体系，提升党建规范化建设质效</w:t>
      </w:r>
    </w:p>
    <w:p w14:paraId="1C4F10EF">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持续夯实基层党组织建设根基，优化基层组织体系布局，按照职能相近、地域相邻原则完成党组织重组，设立广州、佛山党支部，选优配强支部委员并开展业务帮带，提升履职能力。</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压实基层党组织按期换届主体责任，集中整治下属党组织超期未换届问题，建立台账、销号管理、倒排工期，统筹推进各级党组织换届，做到应换尽换。</w:t>
      </w:r>
      <w:r>
        <w:rPr>
          <w:rFonts w:hint="eastAsia" w:ascii="仿宋_GB2312" w:hAnsi="仿宋_GB2312" w:eastAsia="仿宋_GB2312" w:cs="仿宋_GB2312"/>
          <w:b w:val="0"/>
          <w:bCs/>
          <w:snapToGrid w:val="0"/>
          <w:spacing w:val="0"/>
          <w:kern w:val="0"/>
          <w:sz w:val="32"/>
          <w:szCs w:val="32"/>
          <w:lang w:val="en-US" w:eastAsia="zh-CN"/>
        </w:rPr>
        <w:t>三是</w:t>
      </w:r>
      <w:r>
        <w:rPr>
          <w:rFonts w:hint="eastAsia" w:ascii="仿宋_GB2312" w:hAnsi="仿宋_GB2312" w:eastAsia="仿宋_GB2312" w:cs="仿宋_GB2312"/>
          <w:b w:val="0"/>
          <w:bCs/>
          <w:snapToGrid w:val="0"/>
          <w:spacing w:val="0"/>
          <w:kern w:val="0"/>
          <w:sz w:val="32"/>
          <w:szCs w:val="32"/>
          <w:lang w:eastAsia="zh-CN"/>
        </w:rPr>
        <w:t>从严规范党建日常工作，健全党委会记录管理和签名确认机制，细化会议纪要标准，完整留存议事决策全过程；结合党组织换届工作，组织开展新任党务干部培训，严格落实“三会一课”记录要求。</w:t>
      </w:r>
      <w:r>
        <w:rPr>
          <w:rFonts w:hint="eastAsia" w:ascii="仿宋_GB2312" w:hAnsi="仿宋_GB2312" w:eastAsia="仿宋_GB2312" w:cs="仿宋_GB2312"/>
          <w:b w:val="0"/>
          <w:bCs/>
          <w:snapToGrid w:val="0"/>
          <w:spacing w:val="0"/>
          <w:kern w:val="0"/>
          <w:sz w:val="32"/>
          <w:szCs w:val="32"/>
          <w:lang w:val="en-US" w:eastAsia="zh-CN"/>
        </w:rPr>
        <w:t>四是</w:t>
      </w:r>
      <w:r>
        <w:rPr>
          <w:rFonts w:hint="eastAsia" w:ascii="仿宋_GB2312" w:hAnsi="仿宋_GB2312" w:eastAsia="仿宋_GB2312" w:cs="仿宋_GB2312"/>
          <w:b w:val="0"/>
          <w:bCs/>
          <w:snapToGrid w:val="0"/>
          <w:spacing w:val="0"/>
          <w:kern w:val="0"/>
          <w:sz w:val="32"/>
          <w:szCs w:val="32"/>
          <w:lang w:eastAsia="zh-CN"/>
        </w:rPr>
        <w:t>专项整治党员组织关系转接问题，由党委书记开展约谈核实，安排专人对接协调，做通相关人员思想工作，稳妥推进组织关系转接。</w:t>
      </w:r>
      <w:r>
        <w:rPr>
          <w:rFonts w:hint="eastAsia" w:ascii="仿宋_GB2312" w:hAnsi="仿宋_GB2312" w:eastAsia="仿宋_GB2312" w:cs="仿宋_GB2312"/>
          <w:b w:val="0"/>
          <w:bCs/>
          <w:snapToGrid w:val="0"/>
          <w:spacing w:val="0"/>
          <w:kern w:val="0"/>
          <w:sz w:val="32"/>
          <w:szCs w:val="32"/>
          <w:lang w:val="en-US" w:eastAsia="zh-CN"/>
        </w:rPr>
        <w:t>五是</w:t>
      </w:r>
      <w:r>
        <w:rPr>
          <w:rFonts w:hint="eastAsia" w:ascii="仿宋_GB2312" w:hAnsi="仿宋_GB2312" w:eastAsia="仿宋_GB2312" w:cs="仿宋_GB2312"/>
          <w:b w:val="0"/>
          <w:bCs/>
          <w:snapToGrid w:val="0"/>
          <w:spacing w:val="0"/>
          <w:kern w:val="0"/>
          <w:sz w:val="32"/>
          <w:szCs w:val="32"/>
          <w:lang w:eastAsia="zh-CN"/>
        </w:rPr>
        <w:t>规范党费收缴使用管理，重新核定</w:t>
      </w:r>
      <w:r>
        <w:rPr>
          <w:rFonts w:hint="eastAsia" w:ascii="仿宋_GB2312" w:hAnsi="仿宋_GB2312" w:eastAsia="仿宋_GB2312" w:cs="仿宋_GB2312"/>
          <w:b w:val="0"/>
          <w:bCs/>
          <w:snapToGrid w:val="0"/>
          <w:spacing w:val="0"/>
          <w:kern w:val="0"/>
          <w:sz w:val="32"/>
          <w:szCs w:val="32"/>
          <w:lang w:val="en-US" w:eastAsia="zh-CN"/>
        </w:rPr>
        <w:t>公司</w:t>
      </w:r>
      <w:r>
        <w:rPr>
          <w:rFonts w:hint="eastAsia" w:ascii="仿宋_GB2312" w:hAnsi="仿宋_GB2312" w:eastAsia="仿宋_GB2312" w:cs="仿宋_GB2312"/>
          <w:b w:val="0"/>
          <w:bCs/>
          <w:snapToGrid w:val="0"/>
          <w:spacing w:val="0"/>
          <w:kern w:val="0"/>
          <w:sz w:val="32"/>
          <w:szCs w:val="32"/>
          <w:lang w:eastAsia="zh-CN"/>
        </w:rPr>
        <w:t>本部党员党费基数，组织政策学习宣讲，常态化开展党费专项核查，及时纠治不规范问题，推动党费管理提质增效。</w:t>
      </w:r>
    </w:p>
    <w:p w14:paraId="6344E7F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default" w:ascii="仿宋_GB2312" w:hAnsi="仿宋_GB2312" w:eastAsia="仿宋_GB2312" w:cs="仿宋_GB2312"/>
          <w:b w:val="0"/>
          <w:bCs/>
          <w:snapToGrid w:val="0"/>
          <w:spacing w:val="0"/>
          <w:kern w:val="0"/>
          <w:sz w:val="32"/>
          <w:szCs w:val="32"/>
          <w:lang w:val="en-US" w:eastAsia="zh-CN"/>
        </w:rPr>
      </w:pP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十二</w:t>
      </w:r>
      <w:r>
        <w:rPr>
          <w:rFonts w:hint="eastAsia" w:ascii="楷体_GB2312" w:hAnsi="楷体_GB2312" w:eastAsia="楷体_GB2312" w:cs="楷体_GB2312"/>
          <w:b/>
          <w:bCs w:val="0"/>
          <w:snapToGrid w:val="0"/>
          <w:spacing w:val="0"/>
          <w:kern w:val="0"/>
          <w:sz w:val="32"/>
          <w:szCs w:val="32"/>
          <w:lang w:eastAsia="zh-CN"/>
        </w:rPr>
        <w:t>）</w:t>
      </w:r>
      <w:r>
        <w:rPr>
          <w:rFonts w:hint="eastAsia" w:ascii="楷体_GB2312" w:hAnsi="楷体_GB2312" w:eastAsia="楷体_GB2312" w:cs="楷体_GB2312"/>
          <w:b/>
          <w:bCs w:val="0"/>
          <w:snapToGrid w:val="0"/>
          <w:spacing w:val="0"/>
          <w:kern w:val="0"/>
          <w:sz w:val="32"/>
          <w:szCs w:val="32"/>
          <w:lang w:val="en-US" w:eastAsia="zh-CN"/>
        </w:rPr>
        <w:t>关于</w:t>
      </w:r>
      <w:r>
        <w:rPr>
          <w:rFonts w:hint="eastAsia" w:ascii="楷体_GB2312" w:hAnsi="楷体_GB2312" w:eastAsia="楷体_GB2312" w:cs="楷体_GB2312"/>
          <w:b/>
          <w:bCs w:val="0"/>
          <w:snapToGrid w:val="0"/>
          <w:spacing w:val="0"/>
          <w:kern w:val="0"/>
          <w:sz w:val="32"/>
          <w:szCs w:val="32"/>
          <w:lang w:eastAsia="zh-CN"/>
        </w:rPr>
        <w:t>巡视巡察及上级检查问题整改落实</w:t>
      </w:r>
      <w:r>
        <w:rPr>
          <w:rFonts w:hint="eastAsia" w:ascii="楷体_GB2312" w:hAnsi="楷体_GB2312" w:eastAsia="楷体_GB2312" w:cs="楷体_GB2312"/>
          <w:b/>
          <w:bCs w:val="0"/>
          <w:snapToGrid w:val="0"/>
          <w:spacing w:val="0"/>
          <w:kern w:val="0"/>
          <w:sz w:val="32"/>
          <w:szCs w:val="32"/>
          <w:lang w:val="en-US" w:eastAsia="zh-CN"/>
        </w:rPr>
        <w:t>方面</w:t>
      </w:r>
    </w:p>
    <w:p w14:paraId="4BA2DE23">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3"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bCs w:val="0"/>
          <w:snapToGrid w:val="0"/>
          <w:spacing w:val="0"/>
          <w:kern w:val="0"/>
          <w:sz w:val="32"/>
          <w:szCs w:val="32"/>
          <w:lang w:val="en-US" w:eastAsia="zh-CN"/>
        </w:rPr>
        <w:t>25.持续抓实各类巡视及专项检查反馈问题整改工作</w:t>
      </w:r>
    </w:p>
    <w:p w14:paraId="7427FF50">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一是</w:t>
      </w:r>
      <w:r>
        <w:rPr>
          <w:rFonts w:hint="eastAsia" w:ascii="仿宋_GB2312" w:hAnsi="仿宋_GB2312" w:eastAsia="仿宋_GB2312" w:cs="仿宋_GB2312"/>
          <w:b w:val="0"/>
          <w:bCs/>
          <w:snapToGrid w:val="0"/>
          <w:spacing w:val="0"/>
          <w:kern w:val="0"/>
          <w:sz w:val="32"/>
          <w:szCs w:val="32"/>
          <w:lang w:eastAsia="zh-CN"/>
        </w:rPr>
        <w:t>深化巡视反馈整改，推动违规发票问题清零见底，督促下属企业党委核查处置违规发票；完善预防机制，依托财务共享系统设置敏感词拦截，强化节假日大额消费数据分析，实现问题提前预防。</w:t>
      </w:r>
      <w:r>
        <w:rPr>
          <w:rFonts w:hint="eastAsia" w:ascii="仿宋_GB2312" w:hAnsi="仿宋_GB2312" w:eastAsia="仿宋_GB2312" w:cs="仿宋_GB2312"/>
          <w:b w:val="0"/>
          <w:bCs/>
          <w:snapToGrid w:val="0"/>
          <w:spacing w:val="0"/>
          <w:kern w:val="0"/>
          <w:sz w:val="32"/>
          <w:szCs w:val="32"/>
          <w:lang w:val="en-US" w:eastAsia="zh-CN"/>
        </w:rPr>
        <w:t>二是</w:t>
      </w:r>
      <w:r>
        <w:rPr>
          <w:rFonts w:hint="eastAsia" w:ascii="仿宋_GB2312" w:hAnsi="仿宋_GB2312" w:eastAsia="仿宋_GB2312" w:cs="仿宋_GB2312"/>
          <w:b w:val="0"/>
          <w:bCs/>
          <w:snapToGrid w:val="0"/>
          <w:spacing w:val="0"/>
          <w:kern w:val="0"/>
          <w:sz w:val="32"/>
          <w:szCs w:val="32"/>
          <w:lang w:eastAsia="zh-CN"/>
        </w:rPr>
        <w:t>落实省委巡视重点事项整改，全面梳理到龄在岗人员，进行逐人研判，分类落实立行立改与限时整改。</w:t>
      </w:r>
      <w:r>
        <w:rPr>
          <w:rFonts w:hint="eastAsia" w:ascii="仿宋_GB2312" w:hAnsi="仿宋_GB2312" w:eastAsia="仿宋_GB2312" w:cs="仿宋_GB2312"/>
          <w:b w:val="0"/>
          <w:bCs/>
          <w:snapToGrid w:val="0"/>
          <w:spacing w:val="0"/>
          <w:kern w:val="0"/>
          <w:sz w:val="32"/>
          <w:szCs w:val="32"/>
          <w:lang w:val="en-US" w:eastAsia="zh-CN"/>
        </w:rPr>
        <w:t>三是</w:t>
      </w:r>
      <w:r>
        <w:rPr>
          <w:rFonts w:hint="eastAsia" w:ascii="仿宋_GB2312" w:hAnsi="仿宋_GB2312" w:eastAsia="仿宋_GB2312" w:cs="仿宋_GB2312"/>
          <w:b w:val="0"/>
          <w:bCs/>
          <w:snapToGrid w:val="0"/>
          <w:spacing w:val="0"/>
          <w:kern w:val="0"/>
          <w:sz w:val="32"/>
          <w:szCs w:val="32"/>
          <w:lang w:eastAsia="zh-CN"/>
        </w:rPr>
        <w:t>抓好省国资委人工成本专项检查整改，开展违规列支工资项目自查，规范报销摘要填报与会计科目列支管理。</w:t>
      </w:r>
      <w:r>
        <w:rPr>
          <w:rFonts w:hint="eastAsia" w:ascii="仿宋_GB2312" w:hAnsi="仿宋_GB2312" w:eastAsia="仿宋_GB2312" w:cs="仿宋_GB2312"/>
          <w:b w:val="0"/>
          <w:bCs/>
          <w:snapToGrid w:val="0"/>
          <w:spacing w:val="0"/>
          <w:kern w:val="0"/>
          <w:sz w:val="32"/>
          <w:szCs w:val="32"/>
          <w:lang w:val="en-US" w:eastAsia="zh-CN"/>
        </w:rPr>
        <w:t>四是</w:t>
      </w:r>
      <w:r>
        <w:rPr>
          <w:rFonts w:hint="eastAsia" w:ascii="仿宋_GB2312" w:hAnsi="仿宋_GB2312" w:eastAsia="仿宋_GB2312" w:cs="仿宋_GB2312"/>
          <w:b w:val="0"/>
          <w:bCs/>
          <w:snapToGrid w:val="0"/>
          <w:spacing w:val="0"/>
          <w:kern w:val="0"/>
          <w:sz w:val="32"/>
          <w:szCs w:val="32"/>
          <w:lang w:eastAsia="zh-CN"/>
        </w:rPr>
        <w:t>抓好专项检查反馈问题整改，落实管理人员末等调整与不胜任退出，实施任期制契约化管理，修订高管薪酬制度，健全经理层量化考核体系，规范职业经理人离职管理，强化考核结果与薪酬刚性挂钩，科学设置考核指标，合理拉开薪酬差距，确保按期完成国企改革任务。</w:t>
      </w:r>
    </w:p>
    <w:p w14:paraId="49D63442">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eastAsia" w:ascii="黑体" w:hAnsi="黑体" w:eastAsia="黑体" w:cs="黑体"/>
          <w:b w:val="0"/>
          <w:bCs/>
          <w:snapToGrid w:val="0"/>
          <w:spacing w:val="0"/>
          <w:kern w:val="0"/>
          <w:sz w:val="32"/>
          <w:szCs w:val="32"/>
          <w:lang w:eastAsia="zh-CN"/>
        </w:rPr>
      </w:pPr>
      <w:r>
        <w:rPr>
          <w:rFonts w:hint="eastAsia" w:ascii="黑体" w:hAnsi="黑体" w:eastAsia="黑体" w:cs="黑体"/>
          <w:b w:val="0"/>
          <w:bCs/>
          <w:snapToGrid w:val="0"/>
          <w:spacing w:val="0"/>
          <w:kern w:val="0"/>
          <w:sz w:val="32"/>
          <w:szCs w:val="32"/>
          <w:lang w:eastAsia="zh-CN"/>
        </w:rPr>
        <w:t>三、下一步工作打算</w:t>
      </w:r>
    </w:p>
    <w:p w14:paraId="4AC6C2DC">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30" w:firstLineChars="197"/>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val="en-US" w:eastAsia="zh-CN"/>
        </w:rPr>
        <w:t>广东宏大党委持续坚持以习近平新时代中国特色社会主义思想为指导，坚决扛起巡察整改主体责任，推动巡察整改与公司改革发展、管党治党贯通融合，以整改成效促进公司高质量发展。</w:t>
      </w:r>
    </w:p>
    <w:p w14:paraId="5FEB3F1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eastAsia" w:ascii="楷体_GB2312" w:hAnsi="楷体_GB2312" w:eastAsia="楷体_GB2312" w:cs="楷体_GB2312"/>
          <w:b/>
          <w:bCs/>
          <w:color w:val="auto"/>
          <w:sz w:val="32"/>
          <w:szCs w:val="32"/>
          <w:highlight w:val="none"/>
          <w:u w:val="none"/>
        </w:rPr>
      </w:pPr>
      <w:r>
        <w:rPr>
          <w:rFonts w:hint="eastAsia" w:ascii="楷体_GB2312" w:hAnsi="楷体_GB2312" w:eastAsia="楷体_GB2312" w:cs="楷体_GB2312"/>
          <w:b/>
          <w:bCs/>
          <w:color w:val="auto"/>
          <w:sz w:val="32"/>
          <w:szCs w:val="32"/>
          <w:highlight w:val="none"/>
          <w:u w:val="none"/>
        </w:rPr>
        <w:t>（一）持续强化理论武装，拧紧政治引领“总开关”</w:t>
      </w:r>
    </w:p>
    <w:p w14:paraId="195B296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坚持以政治建设为统领，</w:t>
      </w:r>
      <w:r>
        <w:rPr>
          <w:rFonts w:hint="eastAsia" w:ascii="仿宋_GB2312" w:hAnsi="仿宋_GB2312" w:eastAsia="仿宋_GB2312" w:cs="仿宋_GB2312"/>
          <w:color w:val="auto"/>
          <w:sz w:val="32"/>
          <w:szCs w:val="32"/>
          <w:highlight w:val="none"/>
          <w:u w:val="none"/>
        </w:rPr>
        <w:t>深入贯彻</w:t>
      </w:r>
      <w:r>
        <w:rPr>
          <w:rFonts w:hint="eastAsia" w:ascii="仿宋_GB2312" w:hAnsi="仿宋_GB2312" w:eastAsia="仿宋_GB2312" w:cs="仿宋_GB2312"/>
          <w:color w:val="auto"/>
          <w:sz w:val="32"/>
          <w:szCs w:val="32"/>
          <w:highlight w:val="none"/>
          <w:u w:val="none"/>
          <w:lang w:val="en-US" w:eastAsia="zh-CN"/>
        </w:rPr>
        <w:t>落实</w:t>
      </w:r>
      <w:r>
        <w:rPr>
          <w:rFonts w:hint="eastAsia" w:ascii="仿宋_GB2312" w:hAnsi="仿宋_GB2312" w:eastAsia="仿宋_GB2312" w:cs="仿宋_GB2312"/>
          <w:color w:val="auto"/>
          <w:sz w:val="32"/>
          <w:szCs w:val="32"/>
          <w:highlight w:val="none"/>
          <w:u w:val="none"/>
        </w:rPr>
        <w:t>习近平新时代中国特色社会主义</w:t>
      </w:r>
      <w:r>
        <w:rPr>
          <w:rFonts w:hint="eastAsia" w:ascii="仿宋_GB2312" w:hAnsi="仿宋_GB2312" w:eastAsia="仿宋_GB2312" w:cs="仿宋_GB2312"/>
          <w:color w:val="auto"/>
          <w:sz w:val="32"/>
          <w:szCs w:val="32"/>
          <w:highlight w:val="none"/>
          <w:u w:val="none"/>
          <w:lang w:eastAsia="zh-CN"/>
        </w:rPr>
        <w:t>思想、党的二十大</w:t>
      </w:r>
      <w:r>
        <w:rPr>
          <w:rFonts w:hint="eastAsia" w:ascii="仿宋_GB2312" w:hAnsi="仿宋_GB2312" w:eastAsia="仿宋_GB2312" w:cs="仿宋_GB2312"/>
          <w:color w:val="auto"/>
          <w:sz w:val="32"/>
          <w:szCs w:val="32"/>
          <w:highlight w:val="none"/>
          <w:u w:val="none"/>
          <w:lang w:val="en-US" w:eastAsia="zh-CN"/>
        </w:rPr>
        <w:t>和二十届历次全会精神</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val="en-US" w:eastAsia="zh-CN"/>
        </w:rPr>
        <w:t>不断加强对</w:t>
      </w:r>
      <w:r>
        <w:rPr>
          <w:rFonts w:hint="eastAsia" w:ascii="仿宋_GB2312" w:hAnsi="仿宋_GB2312" w:eastAsia="仿宋_GB2312" w:cs="仿宋_GB2312"/>
          <w:color w:val="auto"/>
          <w:sz w:val="32"/>
          <w:szCs w:val="32"/>
          <w:highlight w:val="none"/>
          <w:u w:val="none"/>
        </w:rPr>
        <w:t>习近平总书记关于巡视工作、国资国企改革发展、全面从严治党的重要论述</w:t>
      </w:r>
      <w:r>
        <w:rPr>
          <w:rFonts w:hint="eastAsia" w:ascii="仿宋_GB2312" w:hAnsi="仿宋_GB2312" w:eastAsia="仿宋_GB2312" w:cs="仿宋_GB2312"/>
          <w:color w:val="auto"/>
          <w:sz w:val="32"/>
          <w:szCs w:val="32"/>
          <w:highlight w:val="none"/>
          <w:u w:val="none"/>
          <w:lang w:val="en-US" w:eastAsia="zh-CN"/>
        </w:rPr>
        <w:t>等</w:t>
      </w:r>
      <w:r>
        <w:rPr>
          <w:rFonts w:hint="eastAsia" w:ascii="仿宋_GB2312" w:hAnsi="仿宋_GB2312" w:eastAsia="仿宋_GB2312" w:cs="仿宋_GB2312"/>
          <w:color w:val="auto"/>
          <w:sz w:val="32"/>
          <w:szCs w:val="32"/>
          <w:highlight w:val="none"/>
          <w:u w:val="none"/>
        </w:rPr>
        <w:t>文件</w:t>
      </w:r>
      <w:r>
        <w:rPr>
          <w:rFonts w:hint="eastAsia" w:ascii="仿宋_GB2312" w:hAnsi="仿宋_GB2312" w:eastAsia="仿宋_GB2312" w:cs="仿宋_GB2312"/>
          <w:color w:val="auto"/>
          <w:sz w:val="32"/>
          <w:szCs w:val="32"/>
          <w:highlight w:val="none"/>
          <w:u w:val="none"/>
          <w:lang w:eastAsia="zh-CN"/>
        </w:rPr>
        <w:t>的学习，</w:t>
      </w:r>
      <w:r>
        <w:rPr>
          <w:rFonts w:hint="eastAsia" w:ascii="仿宋_GB2312" w:hAnsi="仿宋_GB2312" w:eastAsia="仿宋_GB2312" w:cs="仿宋_GB2312"/>
          <w:color w:val="auto"/>
          <w:sz w:val="32"/>
          <w:szCs w:val="32"/>
          <w:highlight w:val="none"/>
          <w:u w:val="none"/>
        </w:rPr>
        <w:t>坚持学思用贯通、知信行统一，推动理论学习与</w:t>
      </w:r>
      <w:r>
        <w:rPr>
          <w:rFonts w:hint="eastAsia" w:ascii="仿宋_GB2312" w:hAnsi="仿宋_GB2312" w:eastAsia="仿宋_GB2312" w:cs="仿宋_GB2312"/>
          <w:color w:val="auto"/>
          <w:sz w:val="32"/>
          <w:szCs w:val="32"/>
          <w:highlight w:val="none"/>
          <w:u w:val="none"/>
          <w:lang w:val="en-US" w:eastAsia="zh-CN"/>
        </w:rPr>
        <w:t>公司生产经营</w:t>
      </w:r>
      <w:r>
        <w:rPr>
          <w:rFonts w:hint="eastAsia" w:ascii="仿宋_GB2312" w:hAnsi="仿宋_GB2312" w:eastAsia="仿宋_GB2312" w:cs="仿宋_GB2312"/>
          <w:color w:val="auto"/>
          <w:sz w:val="32"/>
          <w:szCs w:val="32"/>
          <w:highlight w:val="none"/>
          <w:u w:val="none"/>
        </w:rPr>
        <w:t>发展、战略落地深度融合，始终把</w:t>
      </w:r>
      <w:r>
        <w:rPr>
          <w:rFonts w:hint="eastAsia" w:ascii="仿宋_GB2312" w:hAnsi="仿宋_GB2312" w:eastAsia="仿宋_GB2312" w:cs="仿宋_GB2312"/>
          <w:color w:val="auto"/>
          <w:sz w:val="32"/>
          <w:szCs w:val="32"/>
          <w:highlight w:val="none"/>
          <w:u w:val="none"/>
          <w:lang w:val="en-US" w:eastAsia="zh-CN"/>
        </w:rPr>
        <w:t>公司</w:t>
      </w:r>
      <w:r>
        <w:rPr>
          <w:rFonts w:hint="eastAsia" w:ascii="仿宋_GB2312" w:hAnsi="仿宋_GB2312" w:eastAsia="仿宋_GB2312" w:cs="仿宋_GB2312"/>
          <w:color w:val="auto"/>
          <w:sz w:val="32"/>
          <w:szCs w:val="32"/>
          <w:highlight w:val="none"/>
          <w:u w:val="none"/>
        </w:rPr>
        <w:t>发展置于全省国资国企发展大局之中，坚决贯彻落实省委“1310”具体部署和“百千万工程”任务，切实履行省属国企政治责任、经济责任、社会责任。</w:t>
      </w:r>
    </w:p>
    <w:p w14:paraId="48618B3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楷体_GB2312" w:hAnsi="楷体_GB2312" w:eastAsia="楷体_GB2312" w:cs="楷体_GB2312"/>
          <w:b/>
          <w:bCs/>
          <w:color w:val="auto"/>
          <w:sz w:val="32"/>
          <w:szCs w:val="32"/>
          <w:highlight w:val="none"/>
          <w:u w:val="none"/>
        </w:rPr>
      </w:pPr>
      <w:r>
        <w:rPr>
          <w:rFonts w:hint="default" w:ascii="楷体_GB2312" w:hAnsi="楷体_GB2312" w:eastAsia="楷体_GB2312" w:cs="楷体_GB2312"/>
          <w:b/>
          <w:bCs/>
          <w:color w:val="auto"/>
          <w:sz w:val="32"/>
          <w:szCs w:val="32"/>
          <w:highlight w:val="none"/>
          <w:u w:val="none"/>
        </w:rPr>
        <w:t>（二）</w:t>
      </w:r>
      <w:r>
        <w:rPr>
          <w:rFonts w:hint="eastAsia" w:ascii="楷体_GB2312" w:hAnsi="楷体_GB2312" w:eastAsia="楷体_GB2312" w:cs="楷体_GB2312"/>
          <w:b/>
          <w:bCs/>
          <w:color w:val="auto"/>
          <w:sz w:val="32"/>
          <w:szCs w:val="32"/>
          <w:highlight w:val="none"/>
          <w:u w:val="none"/>
          <w:lang w:val="en-US" w:eastAsia="zh-CN"/>
        </w:rPr>
        <w:t>从严深化检视整改，绷紧问题纠治“高压线”</w:t>
      </w:r>
    </w:p>
    <w:p w14:paraId="3C9A291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坚持整改常态长效，统筹做好整改“后半篇文章”。对已完成整改</w:t>
      </w:r>
      <w:r>
        <w:rPr>
          <w:rFonts w:hint="eastAsia" w:ascii="仿宋_GB2312" w:hAnsi="仿宋_GB2312" w:eastAsia="仿宋_GB2312" w:cs="仿宋_GB2312"/>
          <w:color w:val="auto"/>
          <w:sz w:val="32"/>
          <w:szCs w:val="32"/>
          <w:highlight w:val="none"/>
          <w:u w:val="none"/>
          <w:lang w:eastAsia="zh-CN"/>
        </w:rPr>
        <w:t>的</w:t>
      </w:r>
      <w:r>
        <w:rPr>
          <w:rFonts w:hint="eastAsia" w:ascii="仿宋_GB2312" w:hAnsi="仿宋_GB2312" w:eastAsia="仿宋_GB2312" w:cs="仿宋_GB2312"/>
          <w:color w:val="auto"/>
          <w:sz w:val="32"/>
          <w:szCs w:val="32"/>
          <w:highlight w:val="none"/>
          <w:u w:val="none"/>
        </w:rPr>
        <w:t>事项，常态化组织整改“回头看”复核核验，持续巩固整改成效，坚决防止问题反弹回潮；对持续推进中的整改任务，科学设定年度目标、细化季度落实举措，实施台账动态管理、跟踪督办问效，以钉钉子精神一抓到底，推动各项整改任务落地生根、常态长效。</w:t>
      </w:r>
    </w:p>
    <w:p w14:paraId="6EE3EF1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楷体_GB2312" w:hAnsi="楷体_GB2312" w:eastAsia="楷体_GB2312" w:cs="楷体_GB2312"/>
          <w:b/>
          <w:bCs/>
          <w:color w:val="auto"/>
          <w:sz w:val="32"/>
          <w:szCs w:val="32"/>
          <w:highlight w:val="none"/>
          <w:u w:val="none"/>
        </w:rPr>
      </w:pPr>
      <w:r>
        <w:rPr>
          <w:rFonts w:hint="default" w:ascii="楷体_GB2312" w:hAnsi="楷体_GB2312" w:eastAsia="楷体_GB2312" w:cs="楷体_GB2312"/>
          <w:b/>
          <w:bCs/>
          <w:color w:val="auto"/>
          <w:sz w:val="32"/>
          <w:szCs w:val="32"/>
          <w:highlight w:val="none"/>
          <w:u w:val="none"/>
        </w:rPr>
        <w:t>（三）健全完善制度体系，织密合规管控“制度笼”</w:t>
      </w:r>
    </w:p>
    <w:p w14:paraId="2DEBD2F4">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以本次巡察整改为契机，坚持“当下改”与“长久立”相结合，持续完善党建、内控、风控、人才、安全、经营等制度体系，扎紧制度笼子，引导全体员工依规履职、按章办事。围绕</w:t>
      </w:r>
      <w:r>
        <w:rPr>
          <w:rFonts w:hint="eastAsia" w:ascii="仿宋_GB2312" w:hAnsi="仿宋_GB2312" w:eastAsia="仿宋_GB2312" w:cs="仿宋_GB2312"/>
          <w:color w:val="auto"/>
          <w:sz w:val="32"/>
          <w:szCs w:val="32"/>
          <w:highlight w:val="none"/>
          <w:u w:val="none"/>
          <w:lang w:eastAsia="zh-CN"/>
        </w:rPr>
        <w:t>公司党的建设</w:t>
      </w:r>
      <w:r>
        <w:rPr>
          <w:rFonts w:hint="eastAsia" w:ascii="仿宋_GB2312" w:hAnsi="仿宋_GB2312" w:eastAsia="仿宋_GB2312" w:cs="仿宋_GB2312"/>
          <w:color w:val="auto"/>
          <w:sz w:val="32"/>
          <w:szCs w:val="32"/>
          <w:highlight w:val="none"/>
          <w:u w:val="none"/>
        </w:rPr>
        <w:t>、干部</w:t>
      </w:r>
      <w:r>
        <w:rPr>
          <w:rFonts w:hint="eastAsia" w:ascii="仿宋_GB2312" w:hAnsi="仿宋_GB2312" w:eastAsia="仿宋_GB2312" w:cs="仿宋_GB2312"/>
          <w:color w:val="auto"/>
          <w:sz w:val="32"/>
          <w:szCs w:val="32"/>
          <w:highlight w:val="none"/>
          <w:u w:val="none"/>
          <w:lang w:val="en-US" w:eastAsia="zh-CN"/>
        </w:rPr>
        <w:t>队伍建设</w:t>
      </w:r>
      <w:r>
        <w:rPr>
          <w:rFonts w:hint="eastAsia" w:ascii="仿宋_GB2312" w:hAnsi="仿宋_GB2312" w:eastAsia="仿宋_GB2312" w:cs="仿宋_GB2312"/>
          <w:color w:val="auto"/>
          <w:sz w:val="32"/>
          <w:szCs w:val="32"/>
          <w:highlight w:val="none"/>
          <w:u w:val="none"/>
        </w:rPr>
        <w:t>、廉洁风险、经营管控、安全生产等重点领域，持续查漏补缺，不断完善制度体系，从根源上堵塞管理漏洞，实现“解决一个问题、完善一套制度、规范一个领域”的标本兼治目标。</w:t>
      </w:r>
    </w:p>
    <w:p w14:paraId="31BB0C38">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楷体_GB2312" w:hAnsi="楷体_GB2312" w:eastAsia="楷体_GB2312" w:cs="楷体_GB2312"/>
          <w:b/>
          <w:bCs/>
          <w:color w:val="auto"/>
          <w:sz w:val="32"/>
          <w:szCs w:val="32"/>
          <w:highlight w:val="none"/>
          <w:u w:val="none"/>
        </w:rPr>
      </w:pPr>
      <w:r>
        <w:rPr>
          <w:rFonts w:hint="default" w:ascii="楷体_GB2312" w:hAnsi="楷体_GB2312" w:eastAsia="楷体_GB2312" w:cs="楷体_GB2312"/>
          <w:b/>
          <w:bCs/>
          <w:color w:val="auto"/>
          <w:sz w:val="32"/>
          <w:szCs w:val="32"/>
          <w:highlight w:val="none"/>
          <w:u w:val="none"/>
        </w:rPr>
        <w:t>（四）深化全面从严治党，夯实正风肃纪“压舱石”</w:t>
      </w:r>
    </w:p>
    <w:p w14:paraId="4F41DEE1">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highlight w:val="none"/>
          <w:u w:val="none"/>
        </w:rPr>
      </w:pPr>
      <w:r>
        <w:rPr>
          <w:rFonts w:hint="default" w:ascii="仿宋_GB2312" w:hAnsi="仿宋_GB2312" w:eastAsia="仿宋_GB2312" w:cs="仿宋_GB2312"/>
          <w:color w:val="auto"/>
          <w:sz w:val="32"/>
          <w:szCs w:val="32"/>
          <w:highlight w:val="none"/>
          <w:u w:val="none"/>
        </w:rPr>
        <w:t>始终坚持严的主基调不动摇，压紧压实全面从严治党“两个责任”，一体推进不敢腐、不能腐、不想腐，持续纵深推进党风廉政建设和反腐败斗争。常态化抓实警示教育与作风专项整治，紧盯重点领域、关键岗位廉洁风险点，不断健全权力运行监督制约体系；做实纪委专责监督，贯通基层日常监督，坚持抓早抓小、防微杜渐，把监督关口前移。持续加固中央八项规定精神堤坝，锲而不舍纠“四风”树新风，着力锻造忠诚干净担当的高素质</w:t>
      </w:r>
      <w:r>
        <w:rPr>
          <w:rFonts w:hint="eastAsia" w:ascii="仿宋_GB2312" w:hAnsi="仿宋_GB2312" w:eastAsia="仿宋_GB2312" w:cs="仿宋_GB2312"/>
          <w:color w:val="auto"/>
          <w:sz w:val="32"/>
          <w:szCs w:val="32"/>
          <w:highlight w:val="none"/>
          <w:u w:val="none"/>
          <w:lang w:val="en-US" w:eastAsia="zh-CN"/>
        </w:rPr>
        <w:t>纪检</w:t>
      </w:r>
      <w:r>
        <w:rPr>
          <w:rFonts w:hint="default" w:ascii="仿宋_GB2312" w:hAnsi="仿宋_GB2312" w:eastAsia="仿宋_GB2312" w:cs="仿宋_GB2312"/>
          <w:color w:val="auto"/>
          <w:sz w:val="32"/>
          <w:szCs w:val="32"/>
          <w:highlight w:val="none"/>
          <w:u w:val="none"/>
        </w:rPr>
        <w:t>队伍，涵养风清气正的政治生态。</w:t>
      </w:r>
    </w:p>
    <w:p w14:paraId="3A6AA542">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textAlignment w:val="auto"/>
        <w:outlineLvl w:val="9"/>
        <w:rPr>
          <w:rFonts w:hint="default" w:ascii="楷体_GB2312" w:hAnsi="楷体_GB2312" w:eastAsia="楷体_GB2312" w:cs="楷体_GB2312"/>
          <w:b/>
          <w:bCs/>
          <w:color w:val="auto"/>
          <w:sz w:val="32"/>
          <w:szCs w:val="32"/>
          <w:highlight w:val="none"/>
          <w:u w:val="none"/>
        </w:rPr>
      </w:pPr>
      <w:r>
        <w:rPr>
          <w:rFonts w:hint="default" w:ascii="楷体_GB2312" w:hAnsi="楷体_GB2312" w:eastAsia="楷体_GB2312" w:cs="楷体_GB2312"/>
          <w:b/>
          <w:bCs/>
          <w:color w:val="auto"/>
          <w:sz w:val="32"/>
          <w:szCs w:val="32"/>
          <w:highlight w:val="none"/>
          <w:u w:val="none"/>
        </w:rPr>
        <w:t>（五）聚焦主责主业攻坚，激活改革发展“新引擎”</w:t>
      </w:r>
    </w:p>
    <w:p w14:paraId="033B0AF7">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textAlignment w:val="auto"/>
        <w:outlineLvl w:val="9"/>
        <w:rPr>
          <w:rFonts w:hint="eastAsia" w:ascii="仿宋_GB2312" w:hAnsi="仿宋_GB2312" w:eastAsia="仿宋_GB2312" w:cs="仿宋_GB2312"/>
          <w:b w:val="0"/>
          <w:bCs/>
          <w:snapToGrid w:val="0"/>
          <w:spacing w:val="0"/>
          <w:kern w:val="0"/>
          <w:sz w:val="32"/>
          <w:szCs w:val="32"/>
        </w:rPr>
      </w:pPr>
      <w:r>
        <w:rPr>
          <w:rFonts w:hint="default" w:ascii="仿宋_GB2312" w:hAnsi="仿宋_GB2312" w:eastAsia="仿宋_GB2312" w:cs="仿宋_GB2312"/>
          <w:color w:val="auto"/>
          <w:sz w:val="32"/>
          <w:szCs w:val="32"/>
          <w:highlight w:val="none"/>
          <w:u w:val="none"/>
        </w:rPr>
        <w:t>立足矿服、民爆、防务、能化四大板块，以高质量党建引领高质量发展</w:t>
      </w:r>
      <w:r>
        <w:rPr>
          <w:rFonts w:hint="eastAsia" w:ascii="仿宋_GB2312" w:hAnsi="仿宋_GB2312" w:eastAsia="仿宋_GB2312" w:cs="仿宋_GB2312"/>
          <w:color w:val="auto"/>
          <w:sz w:val="32"/>
          <w:szCs w:val="32"/>
          <w:highlight w:val="none"/>
          <w:u w:val="none"/>
          <w:lang w:eastAsia="zh-CN"/>
        </w:rPr>
        <w:t>，</w:t>
      </w:r>
      <w:r>
        <w:rPr>
          <w:rFonts w:hint="default" w:ascii="仿宋_GB2312" w:hAnsi="仿宋_GB2312" w:eastAsia="仿宋_GB2312" w:cs="仿宋_GB2312"/>
          <w:color w:val="auto"/>
          <w:sz w:val="32"/>
          <w:szCs w:val="32"/>
          <w:highlight w:val="none"/>
          <w:u w:val="none"/>
        </w:rPr>
        <w:t>持续加强基层党支部标准化建设</w:t>
      </w:r>
      <w:r>
        <w:rPr>
          <w:rFonts w:hint="eastAsia" w:ascii="仿宋_GB2312" w:hAnsi="仿宋_GB2312" w:eastAsia="仿宋_GB2312" w:cs="仿宋_GB2312"/>
          <w:color w:val="auto"/>
          <w:sz w:val="32"/>
          <w:szCs w:val="32"/>
          <w:highlight w:val="none"/>
          <w:u w:val="none"/>
          <w:lang w:val="en-US" w:eastAsia="zh-CN"/>
        </w:rPr>
        <w:t>和</w:t>
      </w:r>
      <w:r>
        <w:rPr>
          <w:rFonts w:hint="default" w:ascii="仿宋_GB2312" w:hAnsi="仿宋_GB2312" w:eastAsia="仿宋_GB2312" w:cs="仿宋_GB2312"/>
          <w:color w:val="auto"/>
          <w:sz w:val="32"/>
          <w:szCs w:val="32"/>
          <w:highlight w:val="none"/>
          <w:u w:val="none"/>
        </w:rPr>
        <w:t>干部人才队伍建设，完善人才培养、激励机制，激发企业内生动力。深度盘活巡察整改成果，把巡察整改成效转化为改革发展的强大动力，不断完善现代企业治理体系、防范化解各类经营风险，持续</w:t>
      </w:r>
      <w:r>
        <w:rPr>
          <w:rFonts w:hint="eastAsia" w:ascii="仿宋_GB2312" w:hAnsi="仿宋_GB2312" w:eastAsia="仿宋_GB2312" w:cs="仿宋_GB2312"/>
          <w:color w:val="auto"/>
          <w:sz w:val="32"/>
          <w:szCs w:val="32"/>
          <w:highlight w:val="none"/>
          <w:u w:val="none"/>
          <w:lang w:val="en-US" w:eastAsia="zh-CN"/>
        </w:rPr>
        <w:t>推进</w:t>
      </w:r>
      <w:r>
        <w:rPr>
          <w:rFonts w:hint="default" w:ascii="仿宋_GB2312" w:hAnsi="仿宋_GB2312" w:eastAsia="仿宋_GB2312" w:cs="仿宋_GB2312"/>
          <w:color w:val="auto"/>
          <w:sz w:val="32"/>
          <w:szCs w:val="32"/>
          <w:highlight w:val="none"/>
          <w:u w:val="none"/>
        </w:rPr>
        <w:t>四大主业协同提质、军工转型提速、国际化布局升级，全力推动广东宏大做大做优做强，奋力建设具有区域竞争力的一流国企，为广东省国资国企高质量发展、在推进中国式现代化建设中走在前列贡献力量</w:t>
      </w:r>
      <w:r>
        <w:rPr>
          <w:rFonts w:hint="eastAsia" w:ascii="仿宋_GB2312" w:hAnsi="仿宋_GB2312" w:eastAsia="仿宋_GB2312" w:cs="仿宋_GB2312"/>
          <w:b w:val="0"/>
          <w:bCs/>
          <w:snapToGrid w:val="0"/>
          <w:spacing w:val="0"/>
          <w:kern w:val="0"/>
          <w:sz w:val="32"/>
          <w:szCs w:val="32"/>
        </w:rPr>
        <w:t>。</w:t>
      </w:r>
    </w:p>
    <w:p w14:paraId="57231A6A">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firstLine="640" w:firstLineChars="200"/>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rPr>
        <w:t>欢迎广大干部群众对</w:t>
      </w:r>
      <w:r>
        <w:rPr>
          <w:rFonts w:hint="eastAsia" w:ascii="仿宋_GB2312" w:hAnsi="仿宋_GB2312" w:eastAsia="仿宋_GB2312" w:cs="仿宋_GB2312"/>
          <w:b w:val="0"/>
          <w:bCs/>
          <w:snapToGrid w:val="0"/>
          <w:spacing w:val="0"/>
          <w:kern w:val="0"/>
          <w:sz w:val="32"/>
          <w:szCs w:val="32"/>
          <w:lang w:eastAsia="zh-CN"/>
        </w:rPr>
        <w:t>巡察</w:t>
      </w:r>
      <w:r>
        <w:rPr>
          <w:rFonts w:hint="eastAsia" w:ascii="仿宋_GB2312" w:hAnsi="仿宋_GB2312" w:eastAsia="仿宋_GB2312" w:cs="仿宋_GB2312"/>
          <w:b w:val="0"/>
          <w:bCs/>
          <w:snapToGrid w:val="0"/>
          <w:spacing w:val="0"/>
          <w:kern w:val="0"/>
          <w:sz w:val="32"/>
          <w:szCs w:val="32"/>
        </w:rPr>
        <w:t>整改落实情况进行监督。如有意见建议，请及时向我们反映。</w:t>
      </w:r>
      <w:r>
        <w:rPr>
          <w:rFonts w:hint="eastAsia" w:ascii="仿宋_GB2312" w:hAnsi="仿宋_GB2312" w:eastAsia="仿宋_GB2312" w:cs="仿宋_GB2312"/>
          <w:b w:val="0"/>
          <w:bCs/>
          <w:snapToGrid w:val="0"/>
          <w:spacing w:val="0"/>
          <w:kern w:val="0"/>
          <w:sz w:val="32"/>
          <w:szCs w:val="32"/>
          <w:lang w:eastAsia="zh-CN"/>
        </w:rPr>
        <w:t>公开期限：</w:t>
      </w:r>
      <w:r>
        <w:rPr>
          <w:rFonts w:hint="eastAsia" w:ascii="仿宋_GB2312" w:hAnsi="仿宋_GB2312" w:eastAsia="仿宋_GB2312" w:cs="仿宋_GB2312"/>
          <w:b w:val="0"/>
          <w:bCs/>
          <w:snapToGrid w:val="0"/>
          <w:spacing w:val="0"/>
          <w:kern w:val="0"/>
          <w:sz w:val="32"/>
          <w:szCs w:val="32"/>
          <w:lang w:val="en-US" w:eastAsia="zh-CN"/>
        </w:rPr>
        <w:t>2026</w:t>
      </w:r>
      <w:r>
        <w:rPr>
          <w:rFonts w:hint="eastAsia" w:ascii="仿宋_GB2312" w:hAnsi="仿宋_GB2312" w:eastAsia="仿宋_GB2312" w:cs="仿宋_GB2312"/>
          <w:b w:val="0"/>
          <w:bCs/>
          <w:snapToGrid w:val="0"/>
          <w:spacing w:val="0"/>
          <w:kern w:val="0"/>
          <w:sz w:val="32"/>
          <w:szCs w:val="32"/>
          <w:lang w:eastAsia="zh-CN"/>
        </w:rPr>
        <w:t>年</w:t>
      </w:r>
      <w:r>
        <w:rPr>
          <w:rFonts w:hint="eastAsia" w:ascii="仿宋_GB2312" w:hAnsi="仿宋_GB2312" w:eastAsia="仿宋_GB2312" w:cs="仿宋_GB2312"/>
          <w:b w:val="0"/>
          <w:bCs/>
          <w:snapToGrid w:val="0"/>
          <w:spacing w:val="0"/>
          <w:kern w:val="0"/>
          <w:sz w:val="32"/>
          <w:szCs w:val="32"/>
          <w:lang w:val="en-US" w:eastAsia="zh-CN"/>
        </w:rPr>
        <w:t>10</w:t>
      </w:r>
      <w:r>
        <w:rPr>
          <w:rFonts w:hint="eastAsia" w:ascii="仿宋_GB2312" w:hAnsi="仿宋_GB2312" w:eastAsia="仿宋_GB2312" w:cs="仿宋_GB2312"/>
          <w:b w:val="0"/>
          <w:bCs/>
          <w:snapToGrid w:val="0"/>
          <w:spacing w:val="0"/>
          <w:kern w:val="0"/>
          <w:sz w:val="32"/>
          <w:szCs w:val="32"/>
          <w:lang w:eastAsia="zh-CN"/>
        </w:rPr>
        <w:t>月</w:t>
      </w:r>
      <w:r>
        <w:rPr>
          <w:rFonts w:hint="eastAsia" w:ascii="仿宋_GB2312" w:hAnsi="仿宋_GB2312" w:eastAsia="仿宋_GB2312" w:cs="仿宋_GB2312"/>
          <w:b w:val="0"/>
          <w:bCs/>
          <w:snapToGrid w:val="0"/>
          <w:spacing w:val="0"/>
          <w:kern w:val="0"/>
          <w:sz w:val="32"/>
          <w:szCs w:val="32"/>
          <w:lang w:val="en-US" w:eastAsia="zh-CN"/>
        </w:rPr>
        <w:t>23</w:t>
      </w:r>
      <w:r>
        <w:rPr>
          <w:rFonts w:hint="eastAsia" w:ascii="仿宋_GB2312" w:hAnsi="仿宋_GB2312" w:eastAsia="仿宋_GB2312" w:cs="仿宋_GB2312"/>
          <w:b w:val="0"/>
          <w:bCs/>
          <w:snapToGrid w:val="0"/>
          <w:spacing w:val="0"/>
          <w:kern w:val="0"/>
          <w:sz w:val="32"/>
          <w:szCs w:val="32"/>
          <w:lang w:eastAsia="zh-CN"/>
        </w:rPr>
        <w:t>日至</w:t>
      </w:r>
      <w:r>
        <w:rPr>
          <w:rFonts w:hint="eastAsia" w:ascii="仿宋_GB2312" w:hAnsi="仿宋_GB2312" w:eastAsia="仿宋_GB2312" w:cs="仿宋_GB2312"/>
          <w:b w:val="0"/>
          <w:bCs/>
          <w:snapToGrid w:val="0"/>
          <w:spacing w:val="0"/>
          <w:kern w:val="0"/>
          <w:sz w:val="32"/>
          <w:szCs w:val="32"/>
          <w:lang w:val="en-US" w:eastAsia="zh-CN"/>
        </w:rPr>
        <w:t>11</w:t>
      </w:r>
      <w:r>
        <w:rPr>
          <w:rFonts w:hint="eastAsia" w:ascii="仿宋_GB2312" w:hAnsi="仿宋_GB2312" w:eastAsia="仿宋_GB2312" w:cs="仿宋_GB2312"/>
          <w:b w:val="0"/>
          <w:bCs/>
          <w:snapToGrid w:val="0"/>
          <w:spacing w:val="0"/>
          <w:kern w:val="0"/>
          <w:sz w:val="32"/>
          <w:szCs w:val="32"/>
          <w:lang w:eastAsia="zh-CN"/>
        </w:rPr>
        <w:t>月</w:t>
      </w:r>
      <w:r>
        <w:rPr>
          <w:rFonts w:hint="eastAsia" w:ascii="仿宋_GB2312" w:hAnsi="仿宋_GB2312" w:eastAsia="仿宋_GB2312" w:cs="仿宋_GB2312"/>
          <w:b w:val="0"/>
          <w:bCs/>
          <w:snapToGrid w:val="0"/>
          <w:spacing w:val="0"/>
          <w:kern w:val="0"/>
          <w:sz w:val="32"/>
          <w:szCs w:val="32"/>
          <w:lang w:val="en-US" w:eastAsia="zh-CN"/>
        </w:rPr>
        <w:t>22</w:t>
      </w:r>
      <w:r>
        <w:rPr>
          <w:rFonts w:hint="eastAsia" w:ascii="仿宋_GB2312" w:hAnsi="仿宋_GB2312" w:eastAsia="仿宋_GB2312" w:cs="仿宋_GB2312"/>
          <w:b w:val="0"/>
          <w:bCs/>
          <w:snapToGrid w:val="0"/>
          <w:spacing w:val="0"/>
          <w:kern w:val="0"/>
          <w:sz w:val="32"/>
          <w:szCs w:val="32"/>
          <w:lang w:eastAsia="zh-CN"/>
        </w:rPr>
        <w:t>日。</w:t>
      </w:r>
    </w:p>
    <w:p w14:paraId="069C4015">
      <w:pPr>
        <w:pStyle w:val="7"/>
        <w:keepNext w:val="0"/>
        <w:keepLines w:val="0"/>
        <w:pageBreakBefore w:val="0"/>
        <w:widowControl w:val="0"/>
        <w:kinsoku/>
        <w:wordWrap/>
        <w:overflowPunct/>
        <w:topLinePunct w:val="0"/>
        <w:autoSpaceDE/>
        <w:autoSpaceDN/>
        <w:bidi w:val="0"/>
        <w:adjustRightInd w:val="0"/>
        <w:snapToGrid w:val="0"/>
        <w:spacing w:line="600" w:lineRule="exact"/>
        <w:ind w:right="0" w:rightChars="0" w:firstLine="640" w:firstLineChars="200"/>
        <w:jc w:val="both"/>
        <w:textAlignment w:val="auto"/>
        <w:outlineLvl w:val="9"/>
        <w:rPr>
          <w:rFonts w:hint="eastAsia" w:ascii="仿宋_GB2312" w:hAnsi="仿宋_GB2312" w:eastAsia="仿宋_GB2312" w:cs="仿宋_GB2312"/>
          <w:b w:val="0"/>
          <w:bCs/>
          <w:snapToGrid w:val="0"/>
          <w:spacing w:val="0"/>
          <w:kern w:val="0"/>
          <w:sz w:val="32"/>
          <w:szCs w:val="32"/>
        </w:rPr>
      </w:pPr>
      <w:r>
        <w:rPr>
          <w:rFonts w:hint="eastAsia" w:ascii="仿宋_GB2312" w:hAnsi="仿宋_GB2312" w:eastAsia="仿宋_GB2312" w:cs="仿宋_GB2312"/>
          <w:b w:val="0"/>
          <w:bCs/>
          <w:snapToGrid w:val="0"/>
          <w:spacing w:val="0"/>
          <w:kern w:val="0"/>
          <w:sz w:val="32"/>
          <w:szCs w:val="32"/>
        </w:rPr>
        <w:t>联系电话</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lang w:val="en-US" w:eastAsia="zh-CN"/>
        </w:rPr>
        <w:t>020-89312899</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rPr>
        <w:t>邮政信箱</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rPr>
        <w:t>广州市珠江新城兴民路222号之三天盈广场东塔56层</w:t>
      </w:r>
      <w:r>
        <w:rPr>
          <w:rFonts w:hint="eastAsia" w:ascii="仿宋_GB2312" w:hAnsi="仿宋_GB2312" w:eastAsia="仿宋_GB2312" w:cs="仿宋_GB2312"/>
          <w:b w:val="0"/>
          <w:bCs/>
          <w:snapToGrid w:val="0"/>
          <w:spacing w:val="0"/>
          <w:kern w:val="0"/>
          <w:sz w:val="32"/>
          <w:szCs w:val="32"/>
          <w:lang w:val="en-US" w:eastAsia="zh-CN"/>
        </w:rPr>
        <w:t>前台</w:t>
      </w:r>
      <w:r>
        <w:rPr>
          <w:rFonts w:hint="eastAsia" w:ascii="仿宋_GB2312" w:hAnsi="仿宋_GB2312" w:eastAsia="仿宋_GB2312" w:cs="仿宋_GB2312"/>
          <w:b w:val="0"/>
          <w:bCs/>
          <w:snapToGrid w:val="0"/>
          <w:spacing w:val="0"/>
          <w:kern w:val="0"/>
          <w:sz w:val="32"/>
          <w:szCs w:val="32"/>
          <w:lang w:eastAsia="zh-CN"/>
        </w:rPr>
        <w:t>，邮政编码：</w:t>
      </w:r>
      <w:r>
        <w:rPr>
          <w:rFonts w:hint="eastAsia" w:ascii="仿宋_GB2312" w:hAnsi="仿宋_GB2312" w:eastAsia="仿宋_GB2312" w:cs="仿宋_GB2312"/>
          <w:b w:val="0"/>
          <w:bCs/>
          <w:snapToGrid w:val="0"/>
          <w:spacing w:val="0"/>
          <w:kern w:val="0"/>
          <w:sz w:val="32"/>
          <w:szCs w:val="32"/>
          <w:lang w:val="en-US" w:eastAsia="zh-CN"/>
        </w:rPr>
        <w:t>510623</w:t>
      </w:r>
      <w:r>
        <w:rPr>
          <w:rFonts w:hint="eastAsia" w:ascii="仿宋_GB2312" w:hAnsi="仿宋_GB2312" w:eastAsia="仿宋_GB2312" w:cs="仿宋_GB2312"/>
          <w:b w:val="0"/>
          <w:bCs/>
          <w:snapToGrid w:val="0"/>
          <w:spacing w:val="0"/>
          <w:kern w:val="0"/>
          <w:sz w:val="32"/>
          <w:szCs w:val="32"/>
        </w:rPr>
        <w:t>；电子邮箱</w:t>
      </w:r>
      <w:r>
        <w:rPr>
          <w:rFonts w:hint="eastAsia" w:ascii="仿宋_GB2312" w:hAnsi="仿宋_GB2312" w:eastAsia="仿宋_GB2312" w:cs="仿宋_GB2312"/>
          <w:b w:val="0"/>
          <w:bCs/>
          <w:snapToGrid w:val="0"/>
          <w:spacing w:val="0"/>
          <w:kern w:val="0"/>
          <w:sz w:val="32"/>
          <w:szCs w:val="32"/>
          <w:lang w:eastAsia="zh-CN"/>
        </w:rPr>
        <w:t>：</w:t>
      </w:r>
      <w:r>
        <w:rPr>
          <w:rFonts w:hint="eastAsia" w:ascii="仿宋_GB2312" w:hAnsi="仿宋_GB2312" w:eastAsia="仿宋_GB2312" w:cs="仿宋_GB2312"/>
          <w:b w:val="0"/>
          <w:bCs/>
          <w:snapToGrid w:val="0"/>
          <w:spacing w:val="0"/>
          <w:kern w:val="0"/>
          <w:sz w:val="32"/>
          <w:szCs w:val="32"/>
        </w:rPr>
        <w:t>hdjw@hdbp.com。</w:t>
      </w:r>
    </w:p>
    <w:p w14:paraId="78CC7EF0">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r>
        <w:rPr>
          <w:rFonts w:hint="eastAsia" w:ascii="仿宋_GB2312" w:hAnsi="仿宋_GB2312" w:eastAsia="仿宋_GB2312" w:cs="仿宋_GB2312"/>
          <w:b w:val="0"/>
          <w:bCs/>
          <w:snapToGrid w:val="0"/>
          <w:spacing w:val="0"/>
          <w:kern w:val="0"/>
          <w:sz w:val="32"/>
          <w:szCs w:val="32"/>
          <w:lang w:eastAsia="zh-CN"/>
        </w:rPr>
        <w:t xml:space="preserve">                     </w:t>
      </w:r>
      <w:r>
        <w:rPr>
          <w:rFonts w:hint="eastAsia" w:ascii="仿宋_GB2312" w:hAnsi="仿宋_GB2312" w:eastAsia="仿宋_GB2312" w:cs="仿宋_GB2312"/>
          <w:b/>
          <w:bCs w:val="0"/>
          <w:snapToGrid w:val="0"/>
          <w:spacing w:val="0"/>
          <w:kern w:val="0"/>
          <w:sz w:val="32"/>
          <w:szCs w:val="32"/>
          <w:lang w:eastAsia="zh-CN"/>
        </w:rPr>
        <w:t xml:space="preserve">  </w:t>
      </w:r>
      <w:r>
        <w:rPr>
          <w:rFonts w:hint="eastAsia" w:ascii="仿宋_GB2312" w:hAnsi="仿宋_GB2312" w:eastAsia="仿宋_GB2312" w:cs="仿宋_GB2312"/>
          <w:b/>
          <w:bCs w:val="0"/>
          <w:snapToGrid w:val="0"/>
          <w:spacing w:val="0"/>
          <w:kern w:val="0"/>
          <w:sz w:val="32"/>
          <w:szCs w:val="32"/>
          <w:lang w:val="en-US" w:eastAsia="zh-CN"/>
        </w:rPr>
        <w:t xml:space="preserve">   </w:t>
      </w:r>
      <w:r>
        <w:rPr>
          <w:rFonts w:hint="eastAsia" w:ascii="仿宋_GB2312" w:hAnsi="仿宋_GB2312" w:eastAsia="仿宋_GB2312" w:cs="仿宋_GB2312"/>
          <w:b w:val="0"/>
          <w:bCs/>
          <w:snapToGrid w:val="0"/>
          <w:spacing w:val="0"/>
          <w:kern w:val="0"/>
          <w:sz w:val="32"/>
          <w:szCs w:val="32"/>
          <w:lang w:val="en-US" w:eastAsia="zh-CN"/>
        </w:rPr>
        <w:t xml:space="preserve">   </w:t>
      </w:r>
    </w:p>
    <w:p w14:paraId="6FB69B7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both"/>
        <w:textAlignment w:val="auto"/>
        <w:outlineLvl w:val="9"/>
        <w:rPr>
          <w:rFonts w:hint="eastAsia" w:ascii="仿宋_GB2312" w:hAnsi="仿宋_GB2312" w:eastAsia="仿宋_GB2312" w:cs="仿宋_GB2312"/>
          <w:b w:val="0"/>
          <w:bCs/>
          <w:snapToGrid w:val="0"/>
          <w:spacing w:val="0"/>
          <w:kern w:val="0"/>
          <w:sz w:val="32"/>
          <w:szCs w:val="32"/>
          <w:lang w:val="en-US" w:eastAsia="zh-CN"/>
        </w:rPr>
      </w:pPr>
    </w:p>
    <w:p w14:paraId="79B26E5B">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both"/>
        <w:textAlignment w:val="auto"/>
        <w:outlineLvl w:val="9"/>
        <w:rPr>
          <w:rFonts w:hint="eastAsia" w:ascii="仿宋_GB2312" w:hAnsi="仿宋_GB2312" w:eastAsia="仿宋_GB2312" w:cs="仿宋_GB2312"/>
          <w:b w:val="0"/>
          <w:bCs/>
          <w:snapToGrid w:val="0"/>
          <w:spacing w:val="0"/>
          <w:kern w:val="0"/>
          <w:sz w:val="32"/>
          <w:szCs w:val="32"/>
          <w:lang w:eastAsia="zh-CN"/>
        </w:rPr>
      </w:pPr>
      <w:r>
        <w:rPr>
          <w:rFonts w:hint="eastAsia" w:ascii="仿宋_GB2312" w:hAnsi="仿宋_GB2312" w:eastAsia="仿宋_GB2312" w:cs="仿宋_GB2312"/>
          <w:b w:val="0"/>
          <w:bCs/>
          <w:snapToGrid w:val="0"/>
          <w:spacing w:val="0"/>
          <w:kern w:val="0"/>
          <w:sz w:val="32"/>
          <w:szCs w:val="32"/>
          <w:lang w:val="en-US" w:eastAsia="zh-CN"/>
        </w:rPr>
        <w:t xml:space="preserve">             </w:t>
      </w:r>
      <w:r>
        <w:rPr>
          <w:rFonts w:hint="eastAsia" w:ascii="仿宋_GB2312" w:hAnsi="仿宋_GB2312" w:eastAsia="仿宋_GB2312" w:cs="仿宋_GB2312"/>
          <w:b w:val="0"/>
          <w:bCs/>
          <w:snapToGrid w:val="0"/>
          <w:spacing w:val="0"/>
          <w:kern w:val="0"/>
          <w:sz w:val="32"/>
          <w:szCs w:val="32"/>
        </w:rPr>
        <w:t>中共广东宏大控股集团股份有限公司委员会</w:t>
      </w:r>
    </w:p>
    <w:p w14:paraId="6EFD0AB1">
      <w:pPr>
        <w:pStyle w:val="7"/>
        <w:keepNext w:val="0"/>
        <w:keepLines w:val="0"/>
        <w:pageBreakBefore w:val="0"/>
        <w:widowControl w:val="0"/>
        <w:kinsoku/>
        <w:wordWrap/>
        <w:overflowPunct/>
        <w:topLinePunct w:val="0"/>
        <w:autoSpaceDE/>
        <w:autoSpaceDN/>
        <w:bidi w:val="0"/>
        <w:adjustRightInd w:val="0"/>
        <w:snapToGrid w:val="0"/>
        <w:spacing w:line="600" w:lineRule="exact"/>
        <w:ind w:left="0" w:leftChars="0" w:right="0" w:rightChars="0"/>
        <w:jc w:val="both"/>
        <w:textAlignment w:val="auto"/>
        <w:outlineLvl w:val="9"/>
        <w:rPr>
          <w:b w:val="0"/>
          <w:bCs/>
          <w:sz w:val="32"/>
          <w:szCs w:val="32"/>
        </w:rPr>
      </w:pPr>
      <w:r>
        <w:rPr>
          <w:rFonts w:hint="eastAsia" w:ascii="仿宋_GB2312" w:hAnsi="仿宋_GB2312" w:eastAsia="仿宋_GB2312" w:cs="仿宋_GB2312"/>
          <w:b w:val="0"/>
          <w:bCs/>
          <w:snapToGrid w:val="0"/>
          <w:spacing w:val="0"/>
          <w:kern w:val="0"/>
          <w:sz w:val="32"/>
          <w:szCs w:val="32"/>
          <w:lang w:eastAsia="zh-CN"/>
        </w:rPr>
        <w:t xml:space="preserve">                        </w:t>
      </w:r>
      <w:r>
        <w:rPr>
          <w:rFonts w:hint="eastAsia" w:ascii="仿宋_GB2312" w:hAnsi="仿宋_GB2312" w:eastAsia="仿宋_GB2312" w:cs="仿宋_GB2312"/>
          <w:b w:val="0"/>
          <w:bCs/>
          <w:snapToGrid w:val="0"/>
          <w:spacing w:val="0"/>
          <w:kern w:val="0"/>
          <w:sz w:val="32"/>
          <w:szCs w:val="32"/>
          <w:lang w:val="en-US" w:eastAsia="zh-CN"/>
        </w:rPr>
        <w:t xml:space="preserve">  2026</w:t>
      </w:r>
      <w:r>
        <w:rPr>
          <w:rFonts w:hint="eastAsia" w:ascii="仿宋_GB2312" w:hAnsi="仿宋_GB2312" w:eastAsia="仿宋_GB2312" w:cs="仿宋_GB2312"/>
          <w:b w:val="0"/>
          <w:bCs/>
          <w:snapToGrid w:val="0"/>
          <w:spacing w:val="0"/>
          <w:kern w:val="0"/>
          <w:sz w:val="32"/>
          <w:szCs w:val="32"/>
          <w:lang w:eastAsia="zh-CN"/>
        </w:rPr>
        <w:t>年</w:t>
      </w:r>
      <w:r>
        <w:rPr>
          <w:rFonts w:hint="eastAsia" w:ascii="仿宋_GB2312" w:hAnsi="仿宋_GB2312" w:eastAsia="仿宋_GB2312" w:cs="仿宋_GB2312"/>
          <w:b w:val="0"/>
          <w:bCs/>
          <w:snapToGrid w:val="0"/>
          <w:spacing w:val="0"/>
          <w:kern w:val="0"/>
          <w:sz w:val="32"/>
          <w:szCs w:val="32"/>
          <w:lang w:val="en-US" w:eastAsia="zh-CN"/>
        </w:rPr>
        <w:t>10</w:t>
      </w:r>
      <w:r>
        <w:rPr>
          <w:rFonts w:hint="eastAsia" w:ascii="仿宋_GB2312" w:hAnsi="仿宋_GB2312" w:eastAsia="仿宋_GB2312" w:cs="仿宋_GB2312"/>
          <w:b w:val="0"/>
          <w:bCs/>
          <w:snapToGrid w:val="0"/>
          <w:spacing w:val="0"/>
          <w:kern w:val="0"/>
          <w:sz w:val="32"/>
          <w:szCs w:val="32"/>
          <w:lang w:eastAsia="zh-CN"/>
        </w:rPr>
        <w:t>月</w:t>
      </w:r>
      <w:r>
        <w:rPr>
          <w:rFonts w:hint="eastAsia" w:ascii="仿宋_GB2312" w:hAnsi="仿宋_GB2312" w:eastAsia="仿宋_GB2312" w:cs="仿宋_GB2312"/>
          <w:b w:val="0"/>
          <w:bCs/>
          <w:snapToGrid w:val="0"/>
          <w:spacing w:val="0"/>
          <w:kern w:val="0"/>
          <w:sz w:val="32"/>
          <w:szCs w:val="32"/>
          <w:lang w:val="en-US" w:eastAsia="zh-CN"/>
        </w:rPr>
        <w:t>23</w:t>
      </w:r>
      <w:r>
        <w:rPr>
          <w:rFonts w:hint="eastAsia" w:ascii="仿宋_GB2312" w:hAnsi="仿宋_GB2312" w:eastAsia="仿宋_GB2312" w:cs="仿宋_GB2312"/>
          <w:b w:val="0"/>
          <w:bCs/>
          <w:snapToGrid w:val="0"/>
          <w:spacing w:val="0"/>
          <w:kern w:val="0"/>
          <w:sz w:val="32"/>
          <w:szCs w:val="32"/>
          <w:lang w:eastAsia="zh-CN"/>
        </w:rPr>
        <w:t>日</w:t>
      </w:r>
    </w:p>
    <w:bookmarkEnd w:id="0"/>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48BB1B7-1540-406A-8BE2-CE62F2457CE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auto"/>
    <w:pitch w:val="default"/>
    <w:sig w:usb0="F7FFAEFF" w:usb1="F9DFFFFF" w:usb2="0000007F" w:usb3="00000000" w:csb0="203F01FF" w:csb1="DFFF0000"/>
    <w:embedRegular r:id="rId2" w:fontKey="{F44CA130-FB28-4E7B-ADA9-DBF83FF42262}"/>
  </w:font>
  <w:font w:name="仿宋_GB2312">
    <w:panose1 w:val="02010609030101010101"/>
    <w:charset w:val="86"/>
    <w:family w:val="auto"/>
    <w:pitch w:val="default"/>
    <w:sig w:usb0="00000001" w:usb1="080E0000" w:usb2="00000000" w:usb3="00000000" w:csb0="00040000" w:csb1="00000000"/>
    <w:embedRegular r:id="rId3" w:fontKey="{6F2DF9E6-8F92-48B9-AE58-5370B30FEE3B}"/>
  </w:font>
  <w:font w:name="楷体_GB2312">
    <w:panose1 w:val="02010609030101010101"/>
    <w:charset w:val="86"/>
    <w:family w:val="auto"/>
    <w:pitch w:val="default"/>
    <w:sig w:usb0="00000001" w:usb1="080E0000" w:usb2="00000000" w:usb3="00000000" w:csb0="00040000" w:csb1="00000000"/>
    <w:embedRegular r:id="rId4" w:fontKey="{4A535D0A-C19D-41E5-9D1D-2FE1CE392202}"/>
  </w:font>
  <w:font w:name="WPSEMBED1">
    <w:panose1 w:val="020B0604020202020204"/>
    <w:charset w:val="86"/>
    <w:family w:val="auto"/>
    <w:pitch w:val="default"/>
    <w:sig w:usb0="F7FFAEFF" w:usb1="F9DFFFFF" w:usb2="0000007F" w:usb3="00000000" w:csb0="203F01FF" w:csb1="DFFF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6635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969F92">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969F92">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8F530F"/>
    <w:rsid w:val="001C689D"/>
    <w:rsid w:val="00303F39"/>
    <w:rsid w:val="0046550B"/>
    <w:rsid w:val="00970A4D"/>
    <w:rsid w:val="00E036C6"/>
    <w:rsid w:val="00F046AB"/>
    <w:rsid w:val="01422176"/>
    <w:rsid w:val="01482F23"/>
    <w:rsid w:val="019B3634"/>
    <w:rsid w:val="01EE5E5A"/>
    <w:rsid w:val="02072A78"/>
    <w:rsid w:val="022950E4"/>
    <w:rsid w:val="02502671"/>
    <w:rsid w:val="02672D80"/>
    <w:rsid w:val="02E5725D"/>
    <w:rsid w:val="02E64D83"/>
    <w:rsid w:val="031D2852"/>
    <w:rsid w:val="03446EBE"/>
    <w:rsid w:val="034B4346"/>
    <w:rsid w:val="039C3694"/>
    <w:rsid w:val="039D18E6"/>
    <w:rsid w:val="03B40A04"/>
    <w:rsid w:val="03C17E96"/>
    <w:rsid w:val="03D97898"/>
    <w:rsid w:val="03E01CC9"/>
    <w:rsid w:val="045B52FD"/>
    <w:rsid w:val="046B19E4"/>
    <w:rsid w:val="04727A0B"/>
    <w:rsid w:val="04A74549"/>
    <w:rsid w:val="04BD2FA3"/>
    <w:rsid w:val="04F44E34"/>
    <w:rsid w:val="0542648F"/>
    <w:rsid w:val="057B5C57"/>
    <w:rsid w:val="05805E16"/>
    <w:rsid w:val="058917F9"/>
    <w:rsid w:val="05EC7396"/>
    <w:rsid w:val="06733D9B"/>
    <w:rsid w:val="06AA0FF0"/>
    <w:rsid w:val="06EF0478"/>
    <w:rsid w:val="07117EF5"/>
    <w:rsid w:val="071D53FA"/>
    <w:rsid w:val="0721282E"/>
    <w:rsid w:val="072975F5"/>
    <w:rsid w:val="0764271A"/>
    <w:rsid w:val="077A3CEC"/>
    <w:rsid w:val="080528C5"/>
    <w:rsid w:val="080D690E"/>
    <w:rsid w:val="084F6F27"/>
    <w:rsid w:val="085A276B"/>
    <w:rsid w:val="08855BB9"/>
    <w:rsid w:val="08BA49DD"/>
    <w:rsid w:val="093F6F9B"/>
    <w:rsid w:val="09903C9B"/>
    <w:rsid w:val="099955DF"/>
    <w:rsid w:val="09A01AE0"/>
    <w:rsid w:val="09A17660"/>
    <w:rsid w:val="09A17C56"/>
    <w:rsid w:val="09B5199D"/>
    <w:rsid w:val="09B554AF"/>
    <w:rsid w:val="09DD2B05"/>
    <w:rsid w:val="09DE67B4"/>
    <w:rsid w:val="0A1F3D76"/>
    <w:rsid w:val="0A6F1B02"/>
    <w:rsid w:val="0AA572D2"/>
    <w:rsid w:val="0ADD4CBE"/>
    <w:rsid w:val="0AFC74A7"/>
    <w:rsid w:val="0B300371"/>
    <w:rsid w:val="0BD10F98"/>
    <w:rsid w:val="0BF13338"/>
    <w:rsid w:val="0C4F3999"/>
    <w:rsid w:val="0CBB102F"/>
    <w:rsid w:val="0CBE28CD"/>
    <w:rsid w:val="0CD345CA"/>
    <w:rsid w:val="0CDD4EDA"/>
    <w:rsid w:val="0D0E115E"/>
    <w:rsid w:val="0D6B1C46"/>
    <w:rsid w:val="0D9B4AE6"/>
    <w:rsid w:val="0DBC1618"/>
    <w:rsid w:val="0DD71E98"/>
    <w:rsid w:val="0DDF2AFB"/>
    <w:rsid w:val="0DE60F97"/>
    <w:rsid w:val="0E422A76"/>
    <w:rsid w:val="0E477795"/>
    <w:rsid w:val="0E511DB8"/>
    <w:rsid w:val="0E575246"/>
    <w:rsid w:val="0E6179B4"/>
    <w:rsid w:val="0EFE5203"/>
    <w:rsid w:val="0F0C791F"/>
    <w:rsid w:val="0F2B2945"/>
    <w:rsid w:val="0F2B3E08"/>
    <w:rsid w:val="0F866F00"/>
    <w:rsid w:val="0F87344A"/>
    <w:rsid w:val="0FA638D0"/>
    <w:rsid w:val="0FC959A2"/>
    <w:rsid w:val="0FD22917"/>
    <w:rsid w:val="101412D3"/>
    <w:rsid w:val="101E3F1A"/>
    <w:rsid w:val="1057696B"/>
    <w:rsid w:val="10BA2B7E"/>
    <w:rsid w:val="11333889"/>
    <w:rsid w:val="11463B3D"/>
    <w:rsid w:val="11847C41"/>
    <w:rsid w:val="11BF7822"/>
    <w:rsid w:val="11D04DF8"/>
    <w:rsid w:val="120A0A9D"/>
    <w:rsid w:val="123478B9"/>
    <w:rsid w:val="123E2AB8"/>
    <w:rsid w:val="127D6363"/>
    <w:rsid w:val="12C2235A"/>
    <w:rsid w:val="1300260E"/>
    <w:rsid w:val="133833D9"/>
    <w:rsid w:val="135E57D8"/>
    <w:rsid w:val="137D4E72"/>
    <w:rsid w:val="139B74C4"/>
    <w:rsid w:val="14223741"/>
    <w:rsid w:val="143376FC"/>
    <w:rsid w:val="145E0C1D"/>
    <w:rsid w:val="14AD3953"/>
    <w:rsid w:val="15303B46"/>
    <w:rsid w:val="15476AB0"/>
    <w:rsid w:val="15995C85"/>
    <w:rsid w:val="15B900D5"/>
    <w:rsid w:val="15C918AE"/>
    <w:rsid w:val="15CA22E2"/>
    <w:rsid w:val="1603494C"/>
    <w:rsid w:val="16E96798"/>
    <w:rsid w:val="1708485D"/>
    <w:rsid w:val="17591B70"/>
    <w:rsid w:val="177C6937"/>
    <w:rsid w:val="17895171"/>
    <w:rsid w:val="17B36D7B"/>
    <w:rsid w:val="18040DEB"/>
    <w:rsid w:val="181141F9"/>
    <w:rsid w:val="18512847"/>
    <w:rsid w:val="18635FD1"/>
    <w:rsid w:val="18893D8F"/>
    <w:rsid w:val="18A60DE5"/>
    <w:rsid w:val="18F3727C"/>
    <w:rsid w:val="19045B0B"/>
    <w:rsid w:val="1A09226A"/>
    <w:rsid w:val="1A442663"/>
    <w:rsid w:val="1A49397C"/>
    <w:rsid w:val="1A55661F"/>
    <w:rsid w:val="1A970285"/>
    <w:rsid w:val="1AAB4490"/>
    <w:rsid w:val="1AC37777"/>
    <w:rsid w:val="1B110E9B"/>
    <w:rsid w:val="1B141A82"/>
    <w:rsid w:val="1B506DE6"/>
    <w:rsid w:val="1B5B1E66"/>
    <w:rsid w:val="1B8575B5"/>
    <w:rsid w:val="1B98309D"/>
    <w:rsid w:val="1BA350A1"/>
    <w:rsid w:val="1BC32914"/>
    <w:rsid w:val="1C394EA9"/>
    <w:rsid w:val="1C4E16C3"/>
    <w:rsid w:val="1C4F709D"/>
    <w:rsid w:val="1C565665"/>
    <w:rsid w:val="1C625E04"/>
    <w:rsid w:val="1C832612"/>
    <w:rsid w:val="1CA12D03"/>
    <w:rsid w:val="1CF56A6C"/>
    <w:rsid w:val="1D2624F4"/>
    <w:rsid w:val="1D3C1D18"/>
    <w:rsid w:val="1D9C70F7"/>
    <w:rsid w:val="1DA20C31"/>
    <w:rsid w:val="1DE81558"/>
    <w:rsid w:val="1E3E73CA"/>
    <w:rsid w:val="1E430E84"/>
    <w:rsid w:val="1E6432D4"/>
    <w:rsid w:val="1ED04C36"/>
    <w:rsid w:val="1F153B73"/>
    <w:rsid w:val="1F16031F"/>
    <w:rsid w:val="1F3709E9"/>
    <w:rsid w:val="1F374545"/>
    <w:rsid w:val="1F426A23"/>
    <w:rsid w:val="1F9000F9"/>
    <w:rsid w:val="1FC3227C"/>
    <w:rsid w:val="1FD224BF"/>
    <w:rsid w:val="1FD8624A"/>
    <w:rsid w:val="1FE8583F"/>
    <w:rsid w:val="204123F7"/>
    <w:rsid w:val="20472FCA"/>
    <w:rsid w:val="20482782"/>
    <w:rsid w:val="20566C4C"/>
    <w:rsid w:val="208C4489"/>
    <w:rsid w:val="20C52024"/>
    <w:rsid w:val="20F70FD3"/>
    <w:rsid w:val="210F5038"/>
    <w:rsid w:val="21457AA6"/>
    <w:rsid w:val="215533A8"/>
    <w:rsid w:val="215B5DA1"/>
    <w:rsid w:val="21787096"/>
    <w:rsid w:val="21894E00"/>
    <w:rsid w:val="21C67E02"/>
    <w:rsid w:val="220663BB"/>
    <w:rsid w:val="22511DC1"/>
    <w:rsid w:val="225A457E"/>
    <w:rsid w:val="22F26B25"/>
    <w:rsid w:val="23250C83"/>
    <w:rsid w:val="233A406E"/>
    <w:rsid w:val="233F4AA6"/>
    <w:rsid w:val="237552FF"/>
    <w:rsid w:val="23E54FE9"/>
    <w:rsid w:val="243134C3"/>
    <w:rsid w:val="2466069C"/>
    <w:rsid w:val="24690026"/>
    <w:rsid w:val="24B7295B"/>
    <w:rsid w:val="24BB1CD6"/>
    <w:rsid w:val="24ED62A3"/>
    <w:rsid w:val="25381017"/>
    <w:rsid w:val="2552184A"/>
    <w:rsid w:val="26110E2C"/>
    <w:rsid w:val="26753246"/>
    <w:rsid w:val="26BF06CE"/>
    <w:rsid w:val="26FB22FC"/>
    <w:rsid w:val="27C706B7"/>
    <w:rsid w:val="27DF5779"/>
    <w:rsid w:val="28074CD0"/>
    <w:rsid w:val="28416F7A"/>
    <w:rsid w:val="28E868B0"/>
    <w:rsid w:val="28FD795C"/>
    <w:rsid w:val="290851A4"/>
    <w:rsid w:val="29226266"/>
    <w:rsid w:val="293A6180"/>
    <w:rsid w:val="296C5733"/>
    <w:rsid w:val="29AE37C6"/>
    <w:rsid w:val="29CB1750"/>
    <w:rsid w:val="29F411BD"/>
    <w:rsid w:val="2A1C0F07"/>
    <w:rsid w:val="2A556284"/>
    <w:rsid w:val="2A743136"/>
    <w:rsid w:val="2AD96B2F"/>
    <w:rsid w:val="2B252F4A"/>
    <w:rsid w:val="2B696BA9"/>
    <w:rsid w:val="2B831BF0"/>
    <w:rsid w:val="2BDB7F3A"/>
    <w:rsid w:val="2BFD32D8"/>
    <w:rsid w:val="2C293467"/>
    <w:rsid w:val="2C2D3BF3"/>
    <w:rsid w:val="2C3818FC"/>
    <w:rsid w:val="2C7833AA"/>
    <w:rsid w:val="2C7D1A05"/>
    <w:rsid w:val="2CC03074"/>
    <w:rsid w:val="2D07560F"/>
    <w:rsid w:val="2D091EF3"/>
    <w:rsid w:val="2D744BB6"/>
    <w:rsid w:val="2D8017AD"/>
    <w:rsid w:val="2DB66F7C"/>
    <w:rsid w:val="2DD24266"/>
    <w:rsid w:val="2E232138"/>
    <w:rsid w:val="2E6A7D67"/>
    <w:rsid w:val="2E762957"/>
    <w:rsid w:val="2E7C4358"/>
    <w:rsid w:val="2E982B26"/>
    <w:rsid w:val="2EB36FBE"/>
    <w:rsid w:val="2EFF9293"/>
    <w:rsid w:val="2F8D5A84"/>
    <w:rsid w:val="2FAE2B60"/>
    <w:rsid w:val="2FC00586"/>
    <w:rsid w:val="2FF22A68"/>
    <w:rsid w:val="301D31C9"/>
    <w:rsid w:val="303625F7"/>
    <w:rsid w:val="304F7958"/>
    <w:rsid w:val="30D53BE2"/>
    <w:rsid w:val="30E958BB"/>
    <w:rsid w:val="310B3A83"/>
    <w:rsid w:val="31402441"/>
    <w:rsid w:val="3160503C"/>
    <w:rsid w:val="31A83831"/>
    <w:rsid w:val="31AA329C"/>
    <w:rsid w:val="31EA5447"/>
    <w:rsid w:val="321574BA"/>
    <w:rsid w:val="32220E91"/>
    <w:rsid w:val="32502C46"/>
    <w:rsid w:val="32650F71"/>
    <w:rsid w:val="327C206F"/>
    <w:rsid w:val="32A221C5"/>
    <w:rsid w:val="32A25D21"/>
    <w:rsid w:val="32CB34CA"/>
    <w:rsid w:val="32CB5119"/>
    <w:rsid w:val="32DA370D"/>
    <w:rsid w:val="32DB1233"/>
    <w:rsid w:val="336E5D4E"/>
    <w:rsid w:val="33D20888"/>
    <w:rsid w:val="33EA3E24"/>
    <w:rsid w:val="344F1ED9"/>
    <w:rsid w:val="345B6AD0"/>
    <w:rsid w:val="34A856E4"/>
    <w:rsid w:val="34E63982"/>
    <w:rsid w:val="34E6759B"/>
    <w:rsid w:val="35011425"/>
    <w:rsid w:val="35330B09"/>
    <w:rsid w:val="35374E47"/>
    <w:rsid w:val="354B157F"/>
    <w:rsid w:val="35A91A40"/>
    <w:rsid w:val="35B75F88"/>
    <w:rsid w:val="35F10370"/>
    <w:rsid w:val="3618067E"/>
    <w:rsid w:val="364E7A54"/>
    <w:rsid w:val="36536A47"/>
    <w:rsid w:val="36FA437E"/>
    <w:rsid w:val="372E5DD5"/>
    <w:rsid w:val="37511489"/>
    <w:rsid w:val="37B704AF"/>
    <w:rsid w:val="37BBAAD8"/>
    <w:rsid w:val="37CF580A"/>
    <w:rsid w:val="389E4E7A"/>
    <w:rsid w:val="38E96FEE"/>
    <w:rsid w:val="38ED3A6E"/>
    <w:rsid w:val="391C6A1A"/>
    <w:rsid w:val="39522A4F"/>
    <w:rsid w:val="397A3554"/>
    <w:rsid w:val="398529AF"/>
    <w:rsid w:val="398E0DAD"/>
    <w:rsid w:val="3995038E"/>
    <w:rsid w:val="39967482"/>
    <w:rsid w:val="39C40C73"/>
    <w:rsid w:val="3A06128C"/>
    <w:rsid w:val="3A184B1B"/>
    <w:rsid w:val="3A287454"/>
    <w:rsid w:val="3A2F650E"/>
    <w:rsid w:val="3A38728B"/>
    <w:rsid w:val="3A3F4ABC"/>
    <w:rsid w:val="3A500759"/>
    <w:rsid w:val="3A537E95"/>
    <w:rsid w:val="3A5B5BB7"/>
    <w:rsid w:val="3A5D4951"/>
    <w:rsid w:val="3ADE3FB6"/>
    <w:rsid w:val="3AFF67A6"/>
    <w:rsid w:val="3B7D4A60"/>
    <w:rsid w:val="3B8F530F"/>
    <w:rsid w:val="3B9B5A04"/>
    <w:rsid w:val="3BA54581"/>
    <w:rsid w:val="3BEB698B"/>
    <w:rsid w:val="3C09460C"/>
    <w:rsid w:val="3C3D07B7"/>
    <w:rsid w:val="3C785F45"/>
    <w:rsid w:val="3C9A06DE"/>
    <w:rsid w:val="3CA970AE"/>
    <w:rsid w:val="3CAA23A2"/>
    <w:rsid w:val="3CB4462B"/>
    <w:rsid w:val="3CD83AF4"/>
    <w:rsid w:val="3CE27D8E"/>
    <w:rsid w:val="3D163AF2"/>
    <w:rsid w:val="3D1D26A3"/>
    <w:rsid w:val="3D207130"/>
    <w:rsid w:val="3D281519"/>
    <w:rsid w:val="3D605157"/>
    <w:rsid w:val="3D7FC46B"/>
    <w:rsid w:val="3D891FB8"/>
    <w:rsid w:val="3D9D3CB5"/>
    <w:rsid w:val="3DB57251"/>
    <w:rsid w:val="3E55711E"/>
    <w:rsid w:val="3EA90437"/>
    <w:rsid w:val="3EE21837"/>
    <w:rsid w:val="3F1A0510"/>
    <w:rsid w:val="3FAA450F"/>
    <w:rsid w:val="3FBDBA6A"/>
    <w:rsid w:val="3FDA7A8B"/>
    <w:rsid w:val="3FE83C81"/>
    <w:rsid w:val="3FFFEEBE"/>
    <w:rsid w:val="400060C9"/>
    <w:rsid w:val="400C2560"/>
    <w:rsid w:val="404D5A6F"/>
    <w:rsid w:val="40645423"/>
    <w:rsid w:val="40A55CEA"/>
    <w:rsid w:val="41287D39"/>
    <w:rsid w:val="414A7725"/>
    <w:rsid w:val="417E784C"/>
    <w:rsid w:val="41B32D72"/>
    <w:rsid w:val="41DA2A3C"/>
    <w:rsid w:val="41E541E0"/>
    <w:rsid w:val="424505BE"/>
    <w:rsid w:val="425C4AE5"/>
    <w:rsid w:val="42EA29D6"/>
    <w:rsid w:val="43057613"/>
    <w:rsid w:val="43AC2EA4"/>
    <w:rsid w:val="43B14016"/>
    <w:rsid w:val="444710F8"/>
    <w:rsid w:val="44501A81"/>
    <w:rsid w:val="445D68E5"/>
    <w:rsid w:val="448D752E"/>
    <w:rsid w:val="44BA339E"/>
    <w:rsid w:val="44BA514C"/>
    <w:rsid w:val="453F38A4"/>
    <w:rsid w:val="454A0786"/>
    <w:rsid w:val="458A4B1F"/>
    <w:rsid w:val="45C1518F"/>
    <w:rsid w:val="45DB40BE"/>
    <w:rsid w:val="45E07589"/>
    <w:rsid w:val="45E537B9"/>
    <w:rsid w:val="45EF78C1"/>
    <w:rsid w:val="46595450"/>
    <w:rsid w:val="46A5156B"/>
    <w:rsid w:val="46B53365"/>
    <w:rsid w:val="46D85D5E"/>
    <w:rsid w:val="46E841F3"/>
    <w:rsid w:val="46F37F73"/>
    <w:rsid w:val="4711569F"/>
    <w:rsid w:val="47170634"/>
    <w:rsid w:val="47797541"/>
    <w:rsid w:val="479171B0"/>
    <w:rsid w:val="47CC6644"/>
    <w:rsid w:val="48113E7C"/>
    <w:rsid w:val="481B671D"/>
    <w:rsid w:val="48427933"/>
    <w:rsid w:val="48BF5122"/>
    <w:rsid w:val="49AD076E"/>
    <w:rsid w:val="49BA6A23"/>
    <w:rsid w:val="49ED7D72"/>
    <w:rsid w:val="4A190B67"/>
    <w:rsid w:val="4A1930E3"/>
    <w:rsid w:val="4A275F01"/>
    <w:rsid w:val="4A3D68BF"/>
    <w:rsid w:val="4A6A1427"/>
    <w:rsid w:val="4A7E46DA"/>
    <w:rsid w:val="4AA174B8"/>
    <w:rsid w:val="4AB9521F"/>
    <w:rsid w:val="4ACF1226"/>
    <w:rsid w:val="4B3671FA"/>
    <w:rsid w:val="4B7F2C4C"/>
    <w:rsid w:val="4BCE576F"/>
    <w:rsid w:val="4BF91035"/>
    <w:rsid w:val="4C6F4027"/>
    <w:rsid w:val="4CB44E0F"/>
    <w:rsid w:val="4CC079BD"/>
    <w:rsid w:val="4CE627DD"/>
    <w:rsid w:val="4CF136D5"/>
    <w:rsid w:val="4D453A21"/>
    <w:rsid w:val="4D502436"/>
    <w:rsid w:val="4D8E5739"/>
    <w:rsid w:val="4D8E7176"/>
    <w:rsid w:val="4D9A5B1B"/>
    <w:rsid w:val="4DB45A4E"/>
    <w:rsid w:val="4DC95151"/>
    <w:rsid w:val="4DF86CBF"/>
    <w:rsid w:val="4DFA0CB0"/>
    <w:rsid w:val="4E1CD688"/>
    <w:rsid w:val="4E5E2FEC"/>
    <w:rsid w:val="4E720846"/>
    <w:rsid w:val="4E8F31A6"/>
    <w:rsid w:val="4E9E09AC"/>
    <w:rsid w:val="4EAF55F6"/>
    <w:rsid w:val="4EE447E9"/>
    <w:rsid w:val="4EF629E8"/>
    <w:rsid w:val="4EF67A48"/>
    <w:rsid w:val="4F4425D1"/>
    <w:rsid w:val="4FB21842"/>
    <w:rsid w:val="4FBC6FE5"/>
    <w:rsid w:val="4FD84D55"/>
    <w:rsid w:val="50007446"/>
    <w:rsid w:val="505A77E4"/>
    <w:rsid w:val="507C3BFE"/>
    <w:rsid w:val="50812FC2"/>
    <w:rsid w:val="50CD6DD4"/>
    <w:rsid w:val="51346B88"/>
    <w:rsid w:val="513544C2"/>
    <w:rsid w:val="51E6326D"/>
    <w:rsid w:val="51FF4AE6"/>
    <w:rsid w:val="5233072B"/>
    <w:rsid w:val="52B753C1"/>
    <w:rsid w:val="52CD2AFB"/>
    <w:rsid w:val="52DD4ABD"/>
    <w:rsid w:val="53807561"/>
    <w:rsid w:val="53852DC9"/>
    <w:rsid w:val="538C4158"/>
    <w:rsid w:val="539E5C2A"/>
    <w:rsid w:val="53DF697E"/>
    <w:rsid w:val="53EB5326"/>
    <w:rsid w:val="545D78A2"/>
    <w:rsid w:val="54B70E79"/>
    <w:rsid w:val="54E433E7"/>
    <w:rsid w:val="55124B31"/>
    <w:rsid w:val="55352B19"/>
    <w:rsid w:val="5583158B"/>
    <w:rsid w:val="55B70495"/>
    <w:rsid w:val="55E464CD"/>
    <w:rsid w:val="56527908"/>
    <w:rsid w:val="567C073D"/>
    <w:rsid w:val="56C279BA"/>
    <w:rsid w:val="56C500AD"/>
    <w:rsid w:val="56D23425"/>
    <w:rsid w:val="56DE116E"/>
    <w:rsid w:val="574B6785"/>
    <w:rsid w:val="576A2A02"/>
    <w:rsid w:val="577D1266"/>
    <w:rsid w:val="57882F2B"/>
    <w:rsid w:val="57E96447"/>
    <w:rsid w:val="57FA1FD8"/>
    <w:rsid w:val="583600E9"/>
    <w:rsid w:val="586E207E"/>
    <w:rsid w:val="58936DCC"/>
    <w:rsid w:val="5940666D"/>
    <w:rsid w:val="59490CDF"/>
    <w:rsid w:val="59904667"/>
    <w:rsid w:val="59975605"/>
    <w:rsid w:val="59A0095D"/>
    <w:rsid w:val="5A690D4F"/>
    <w:rsid w:val="5A6C4CE3"/>
    <w:rsid w:val="5AAA5981"/>
    <w:rsid w:val="5AB40868"/>
    <w:rsid w:val="5B070DD5"/>
    <w:rsid w:val="5B4D5B02"/>
    <w:rsid w:val="5B863B83"/>
    <w:rsid w:val="5B9C33A6"/>
    <w:rsid w:val="5B9ED56F"/>
    <w:rsid w:val="5BAB5397"/>
    <w:rsid w:val="5BBD6FE8"/>
    <w:rsid w:val="5CB00B41"/>
    <w:rsid w:val="5CF27722"/>
    <w:rsid w:val="5D223383"/>
    <w:rsid w:val="5D2A2A1E"/>
    <w:rsid w:val="5D461ACD"/>
    <w:rsid w:val="5D7719D5"/>
    <w:rsid w:val="5D7B6862"/>
    <w:rsid w:val="5D7D759B"/>
    <w:rsid w:val="5D954414"/>
    <w:rsid w:val="5DA66B57"/>
    <w:rsid w:val="5DC21C7D"/>
    <w:rsid w:val="5DC452A9"/>
    <w:rsid w:val="5DE352BC"/>
    <w:rsid w:val="5DE4F7F6"/>
    <w:rsid w:val="5E1C257C"/>
    <w:rsid w:val="5E4C2B8A"/>
    <w:rsid w:val="5E6F6B77"/>
    <w:rsid w:val="5EB629D1"/>
    <w:rsid w:val="5EF332DD"/>
    <w:rsid w:val="5F2711D9"/>
    <w:rsid w:val="5F313E05"/>
    <w:rsid w:val="5F4C0EDF"/>
    <w:rsid w:val="5F752C58"/>
    <w:rsid w:val="5FDD3055"/>
    <w:rsid w:val="603161FB"/>
    <w:rsid w:val="605C72F0"/>
    <w:rsid w:val="606F1089"/>
    <w:rsid w:val="60747F1B"/>
    <w:rsid w:val="60A70823"/>
    <w:rsid w:val="60F313B0"/>
    <w:rsid w:val="60F670B5"/>
    <w:rsid w:val="60FB5727"/>
    <w:rsid w:val="61181721"/>
    <w:rsid w:val="61B82347"/>
    <w:rsid w:val="6228315F"/>
    <w:rsid w:val="62BC4CA8"/>
    <w:rsid w:val="62F53AC8"/>
    <w:rsid w:val="63462575"/>
    <w:rsid w:val="638D29FA"/>
    <w:rsid w:val="6397692D"/>
    <w:rsid w:val="63D53BE3"/>
    <w:rsid w:val="63F975E8"/>
    <w:rsid w:val="640E2967"/>
    <w:rsid w:val="64137F7D"/>
    <w:rsid w:val="64267CB1"/>
    <w:rsid w:val="642D103F"/>
    <w:rsid w:val="646B6135"/>
    <w:rsid w:val="64716D71"/>
    <w:rsid w:val="64722EF6"/>
    <w:rsid w:val="648C045C"/>
    <w:rsid w:val="64DC6B25"/>
    <w:rsid w:val="64E738E4"/>
    <w:rsid w:val="65181CEF"/>
    <w:rsid w:val="657867C9"/>
    <w:rsid w:val="65B50162"/>
    <w:rsid w:val="65CD161E"/>
    <w:rsid w:val="65D951D4"/>
    <w:rsid w:val="66437557"/>
    <w:rsid w:val="66690B95"/>
    <w:rsid w:val="666E30D0"/>
    <w:rsid w:val="6679056C"/>
    <w:rsid w:val="66B07D06"/>
    <w:rsid w:val="66F978FF"/>
    <w:rsid w:val="676C00D0"/>
    <w:rsid w:val="67978231"/>
    <w:rsid w:val="67C50242"/>
    <w:rsid w:val="681937F3"/>
    <w:rsid w:val="6829511B"/>
    <w:rsid w:val="6848469A"/>
    <w:rsid w:val="68567679"/>
    <w:rsid w:val="68776D2D"/>
    <w:rsid w:val="68F0088D"/>
    <w:rsid w:val="69676DA1"/>
    <w:rsid w:val="696D3FD3"/>
    <w:rsid w:val="69CDE23E"/>
    <w:rsid w:val="69EDBA3B"/>
    <w:rsid w:val="6A152CA1"/>
    <w:rsid w:val="6A3F283A"/>
    <w:rsid w:val="6A462E5B"/>
    <w:rsid w:val="6A4E3ABD"/>
    <w:rsid w:val="6A724C09"/>
    <w:rsid w:val="6A7A064E"/>
    <w:rsid w:val="6A7C062B"/>
    <w:rsid w:val="6A970C41"/>
    <w:rsid w:val="6AC00E5F"/>
    <w:rsid w:val="6AFF68D3"/>
    <w:rsid w:val="6B497DA3"/>
    <w:rsid w:val="6B563571"/>
    <w:rsid w:val="6B6C0330"/>
    <w:rsid w:val="6B863F8C"/>
    <w:rsid w:val="6BB64CF3"/>
    <w:rsid w:val="6C67530A"/>
    <w:rsid w:val="6C78157E"/>
    <w:rsid w:val="6C845A17"/>
    <w:rsid w:val="6C9102FF"/>
    <w:rsid w:val="6CA125CA"/>
    <w:rsid w:val="6CE801F9"/>
    <w:rsid w:val="6D5918CA"/>
    <w:rsid w:val="6D68758C"/>
    <w:rsid w:val="6D771A05"/>
    <w:rsid w:val="6D7970A3"/>
    <w:rsid w:val="6DA86181"/>
    <w:rsid w:val="6DC9627D"/>
    <w:rsid w:val="6E146DCC"/>
    <w:rsid w:val="6E262FA9"/>
    <w:rsid w:val="6E364F94"/>
    <w:rsid w:val="6E380D0C"/>
    <w:rsid w:val="6E5122D2"/>
    <w:rsid w:val="6E851A78"/>
    <w:rsid w:val="6E92028D"/>
    <w:rsid w:val="6EC425A0"/>
    <w:rsid w:val="6EC802E2"/>
    <w:rsid w:val="6EEA254A"/>
    <w:rsid w:val="6F5222A2"/>
    <w:rsid w:val="6F797409"/>
    <w:rsid w:val="6F7C2E7B"/>
    <w:rsid w:val="6F7D5DC0"/>
    <w:rsid w:val="6F7EFFAD"/>
    <w:rsid w:val="6FA83C70"/>
    <w:rsid w:val="6FAE71C8"/>
    <w:rsid w:val="6FBECDE7"/>
    <w:rsid w:val="6FC211D5"/>
    <w:rsid w:val="6FF45AE0"/>
    <w:rsid w:val="70145997"/>
    <w:rsid w:val="702552C0"/>
    <w:rsid w:val="70485CE6"/>
    <w:rsid w:val="70675CFC"/>
    <w:rsid w:val="70853FB1"/>
    <w:rsid w:val="709E1CFB"/>
    <w:rsid w:val="70C360E0"/>
    <w:rsid w:val="70F829D5"/>
    <w:rsid w:val="70FA04FB"/>
    <w:rsid w:val="70FC24C5"/>
    <w:rsid w:val="714B6FA9"/>
    <w:rsid w:val="71804EA4"/>
    <w:rsid w:val="71AA2433"/>
    <w:rsid w:val="71C01745"/>
    <w:rsid w:val="71EC078C"/>
    <w:rsid w:val="720C6CA8"/>
    <w:rsid w:val="72120278"/>
    <w:rsid w:val="7237684D"/>
    <w:rsid w:val="723F4D5F"/>
    <w:rsid w:val="72C55A38"/>
    <w:rsid w:val="72E43211"/>
    <w:rsid w:val="731955B0"/>
    <w:rsid w:val="731F693F"/>
    <w:rsid w:val="733673A5"/>
    <w:rsid w:val="735F6F0A"/>
    <w:rsid w:val="736E585E"/>
    <w:rsid w:val="73943D37"/>
    <w:rsid w:val="739E5AB6"/>
    <w:rsid w:val="73BB05F1"/>
    <w:rsid w:val="73CB43D1"/>
    <w:rsid w:val="73F9CC23"/>
    <w:rsid w:val="742262E4"/>
    <w:rsid w:val="74463A57"/>
    <w:rsid w:val="745C61F6"/>
    <w:rsid w:val="74AA048A"/>
    <w:rsid w:val="74B33AC3"/>
    <w:rsid w:val="753541F8"/>
    <w:rsid w:val="75602922"/>
    <w:rsid w:val="75C335B1"/>
    <w:rsid w:val="75DB435D"/>
    <w:rsid w:val="75FB71EF"/>
    <w:rsid w:val="760C2423"/>
    <w:rsid w:val="763F03EF"/>
    <w:rsid w:val="764F12E9"/>
    <w:rsid w:val="76FB16CC"/>
    <w:rsid w:val="771542E1"/>
    <w:rsid w:val="77955421"/>
    <w:rsid w:val="77B70883"/>
    <w:rsid w:val="78441B87"/>
    <w:rsid w:val="786A53A6"/>
    <w:rsid w:val="787119EB"/>
    <w:rsid w:val="788B039C"/>
    <w:rsid w:val="78F02628"/>
    <w:rsid w:val="79030169"/>
    <w:rsid w:val="79356116"/>
    <w:rsid w:val="79621BBF"/>
    <w:rsid w:val="796450AB"/>
    <w:rsid w:val="797E3479"/>
    <w:rsid w:val="799C01B3"/>
    <w:rsid w:val="79DEDF0B"/>
    <w:rsid w:val="79EE0E19"/>
    <w:rsid w:val="79FC1788"/>
    <w:rsid w:val="7A8B2E20"/>
    <w:rsid w:val="7A8C2B0C"/>
    <w:rsid w:val="7A993D83"/>
    <w:rsid w:val="7AB20098"/>
    <w:rsid w:val="7B252618"/>
    <w:rsid w:val="7B33611A"/>
    <w:rsid w:val="7B794906"/>
    <w:rsid w:val="7B861AB8"/>
    <w:rsid w:val="7B8B7F0A"/>
    <w:rsid w:val="7BBB2464"/>
    <w:rsid w:val="7BE11F03"/>
    <w:rsid w:val="7BF96EEA"/>
    <w:rsid w:val="7C0B79BA"/>
    <w:rsid w:val="7C0E60D1"/>
    <w:rsid w:val="7C26752C"/>
    <w:rsid w:val="7C9D1F7F"/>
    <w:rsid w:val="7CAC1243"/>
    <w:rsid w:val="7CE02C9B"/>
    <w:rsid w:val="7CF84A8D"/>
    <w:rsid w:val="7D050953"/>
    <w:rsid w:val="7D1D4A9A"/>
    <w:rsid w:val="7D342FE7"/>
    <w:rsid w:val="7D575FCD"/>
    <w:rsid w:val="7D7358BD"/>
    <w:rsid w:val="7DD00F61"/>
    <w:rsid w:val="7DEED485"/>
    <w:rsid w:val="7E2C5EC1"/>
    <w:rsid w:val="7E983222"/>
    <w:rsid w:val="7ECA7A1A"/>
    <w:rsid w:val="7F127358"/>
    <w:rsid w:val="7F5F24F7"/>
    <w:rsid w:val="7F8F3D54"/>
    <w:rsid w:val="7FD7EB3D"/>
    <w:rsid w:val="7FDB11A7"/>
    <w:rsid w:val="7FF5CA7C"/>
    <w:rsid w:val="7FF65C01"/>
    <w:rsid w:val="9F722C01"/>
    <w:rsid w:val="B3F3BB88"/>
    <w:rsid w:val="B5F76C15"/>
    <w:rsid w:val="B7FF51DB"/>
    <w:rsid w:val="BB9F7392"/>
    <w:rsid w:val="BFBFE6B9"/>
    <w:rsid w:val="C3FD053D"/>
    <w:rsid w:val="D9752E07"/>
    <w:rsid w:val="DE6FC77D"/>
    <w:rsid w:val="DFBF0FDA"/>
    <w:rsid w:val="DFED2AD1"/>
    <w:rsid w:val="ED3FCD2B"/>
    <w:rsid w:val="EEA7D46F"/>
    <w:rsid w:val="EF6D05B2"/>
    <w:rsid w:val="F5FF791B"/>
    <w:rsid w:val="F7FFC443"/>
    <w:rsid w:val="FBCA99C8"/>
    <w:rsid w:val="FF635C20"/>
    <w:rsid w:val="FFF7218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line="600" w:lineRule="exact"/>
      <w:ind w:firstLine="800" w:firstLineChars="200"/>
      <w:outlineLvl w:val="2"/>
    </w:pPr>
    <w:rPr>
      <w:b/>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f08275b5-c4b5-4013-bf09-c1970d37c767</errorID>
      <errorWord>融合</errorWord>
      <group>L1_Punc</group>
      <groupName>标点问题</groupName>
      <ability>L2_Punc_CN</ability>
      <abilityName>标点符号问题</abilityName>
      <candidateList>
        <item>融合。</item>
      </candidateList>
      <explain/>
      <paraID>733979FC</paraID>
      <start>91</start>
      <end>93</end>
      <status>ignored</status>
      <modifiedWord/>
      <trackRevisions>false</trackRevisions>
    </reviewItem>
    <reviewItem>
      <errorID>c74a0f20-7f2a-441b-8738-5e3e228349c5</errorID>
      <errorWord>进行</errorWord>
      <group>L1_Word</group>
      <groupName>字词问题</groupName>
      <ability>L2_Typo</ability>
      <abilityName>字词错误</abilityName>
      <candidateList>
        <item>实现</item>
      </candidateList>
      <explain/>
      <paraID>415500AE</paraID>
      <start>147</start>
      <end>149</end>
      <status>modified</status>
      <modifiedWord>实现</modifiedWord>
      <trackRevisions>false</trackRevisions>
    </reviewItem>
    <reviewItem>
      <errorID>a6bc67b2-012e-47ad-948e-b545d47a6229</errorID>
      <errorWord>精神</errorWord>
      <group>L1_Punc</group>
      <groupName>标点问题</groupName>
      <ability>L2_Punc_CN</ability>
      <abilityName>标点符号问题</abilityName>
      <candidateList>
        <item>精神。</item>
      </candidateList>
      <explain/>
      <paraID>2D653263</paraID>
      <start>20</start>
      <end>22</end>
      <status>ignored</status>
      <modifiedWord/>
      <trackRevisions>false</trackRevisions>
    </reviewItem>
    <reviewItem>
      <errorID>1ba5b39d-f3a9-45fd-8da2-006e74917cf5</errorID>
      <errorWord>方面</errorWord>
      <group>L1_Punc</group>
      <groupName>标点问题</groupName>
      <ability>L2_Punc_CN</ability>
      <abilityName>标点符号问题</abilityName>
      <candidateList>
        <item>方面。</item>
      </candidateList>
      <explain/>
      <paraID>23B05183</paraID>
      <start>22</start>
      <end>24</end>
      <status>ignored</status>
      <modifiedWord/>
      <trackRevisions>false</trackRevisions>
    </reviewItem>
    <reviewItem>
      <errorID>6879469b-5013-468f-86e3-d80d34d754dd</errorID>
      <errorWord>工作</errorWord>
      <group>L1_Punc</group>
      <groupName>标点问题</groupName>
      <ability>L2_Punc_CN</ability>
      <abilityName>标点符号问题</abilityName>
      <candidateList>
        <item>工作。</item>
      </candidateList>
      <explain/>
      <paraID>38A8F8D8</paraID>
      <start>17</start>
      <end>19</end>
      <status>ignored</status>
      <modifiedWord/>
      <trackRevisions>false</trackRevisions>
    </reviewItem>
    <reviewItem>
      <errorID>f04e41ce-95c4-4dc8-87fa-864501855ebc</errorID>
      <errorWord>边界</errorWord>
      <group>L1_Punc</group>
      <groupName>标点问题</groupName>
      <ability>L2_Punc_CN</ability>
      <abilityName>标点符号问题</abilityName>
      <candidateList>
        <item>边界。</item>
      </candidateList>
      <explain/>
      <paraID>314583C1</paraID>
      <start>20</start>
      <end>22</end>
      <status>ignored</status>
      <modifiedWord/>
      <trackRevisions>false</trackRevisions>
    </reviewItem>
    <reviewItem>
      <errorID>f157eefd-affb-48d9-a19e-8943926c37fa</errorID>
      <errorWord>重大事项决策程序</errorWord>
      <group>L1_Political</group>
      <groupName>政治性问题</groupName>
      <ability>L2_Keyword</ability>
      <abilityName>固定表述</abilityName>
      <candidateList>
        <item>重大行政决策程序</item>
      </candidateList>
      <explain>词汇“重大行政决策程序”在特定场景下为固定表述形式，请确认此处的“重大事项决策程序”是否存在不当。</explain>
      <paraID>3FEC2A62</paraID>
      <start>4</start>
      <end>12</end>
      <status>ignored</status>
      <modifiedWord/>
      <trackRevisions>false</trackRevisions>
    </reviewItem>
    <reviewItem>
      <errorID>7deec204-3f77-4023-bbb0-18b6d791a054</errorID>
      <errorWord>”</errorWord>
      <group>L1_Punc</group>
      <groupName>标点问题</groupName>
      <ability>L2_Punc_CN</ability>
      <abilityName>标点符号问题</abilityName>
      <candidateList>
        <item>”。</item>
      </candidateList>
      <explain/>
      <paraID>3E70FE78</paraID>
      <start>16</start>
      <end>17</end>
      <status>ignored</status>
      <modifiedWord/>
      <trackRevisions>false</trackRevisions>
    </reviewItem>
    <reviewItem>
      <errorID>3e8ade64-751f-4b58-a57d-6aafc3c8bf3f</errorID>
      <errorWord>作用</errorWord>
      <group>L1_Punc</group>
      <groupName>标点问题</groupName>
      <ability>L2_Punc_CN</ability>
      <abilityName>标点符号问题</abilityName>
      <candidateList>
        <item>作用。</item>
      </candidateList>
      <explain/>
      <paraID>154DB7E3</paraID>
      <start>21</start>
      <end>23</end>
      <status>ignored</status>
      <modifiedWord/>
      <trackRevisions>false</trackRevisions>
    </reviewItem>
    <reviewItem>
      <errorID>6e013bab-2e31-43ef-a4e0-e9ef0d6e0371</errorID>
      <errorWord>原则</errorWord>
      <group>L1_Punc</group>
      <groupName>标点问题</groupName>
      <ability>L2_Punc_CN</ability>
      <abilityName>标点符号问题</abilityName>
      <candidateList>
        <item>原则。</item>
      </candidateList>
      <explain/>
      <paraID>1DE04907</paraID>
      <start>15</start>
      <end>17</end>
      <status>ignored</status>
      <modifiedWord/>
      <trackRevisions>false</trackRevisions>
    </reviewItem>
    <reviewItem>
      <errorID>da71b365-2448-4de2-9b0c-a59405f76369</errorID>
      <errorWord>方面</errorWord>
      <group>L1_Punc</group>
      <groupName>标点问题</groupName>
      <ability>L2_Punc_CN</ability>
      <abilityName>标点符号问题</abilityName>
      <candidateList>
        <item>方面。</item>
      </candidateList>
      <explain/>
      <paraID>4605158E</paraID>
      <start>20</start>
      <end>22</end>
      <status>ignored</status>
      <modifiedWord/>
      <trackRevisions>false</trackRevisions>
    </reviewItem>
    <reviewItem>
      <errorID>c9af7a1c-75a5-4b22-a820-36a67a6a1d62</errorID>
      <errorWord>约束</errorWord>
      <group>L1_Punc</group>
      <groupName>标点问题</groupName>
      <ability>L2_Punc_CN</ability>
      <abilityName>标点符号问题</abilityName>
      <candidateList>
        <item>约束。</item>
      </candidateList>
      <explain/>
      <paraID>2121EE6C</paraID>
      <start>21</start>
      <end>23</end>
      <status>ignored</status>
      <modifiedWord/>
      <trackRevisions>false</trackRevisions>
    </reviewItem>
    <reviewItem>
      <errorID>5ec28826-1176-4669-9d14-cc96e648f2f0</errorID>
      <errorWord>方面</errorWord>
      <group>L1_Punc</group>
      <groupName>标点问题</groupName>
      <ability>L2_Punc_CN</ability>
      <abilityName>标点符号问题</abilityName>
      <candidateList>
        <item>方面。</item>
      </candidateList>
      <explain/>
      <paraID>7DE4257E</paraID>
      <start>20</start>
      <end>22</end>
      <status>ignored</status>
      <modifiedWord/>
      <trackRevisions>false</trackRevisions>
    </reviewItem>
    <reviewItem>
      <errorID>bebc7e3e-d616-4ec3-8fd3-4fc4192ff05c</errorID>
      <errorWord>规模</errorWord>
      <group>L1_Punc</group>
      <groupName>标点问题</groupName>
      <ability>L2_Punc_CN</ability>
      <abilityName>标点符号问题</abilityName>
      <candidateList>
        <item>规模。</item>
      </candidateList>
      <explain/>
      <paraID>2BC3D799</paraID>
      <start>20</start>
      <end>22</end>
      <status>ignored</status>
      <modifiedWord/>
      <trackRevisions>false</trackRevisions>
    </reviewItem>
    <reviewItem>
      <errorID>b3d7a335-2182-4872-877b-9bfff8c18bb8</errorID>
      <errorWord>屏障</errorWord>
      <group>L1_Punc</group>
      <groupName>标点问题</groupName>
      <ability>L2_Punc_CN</ability>
      <abilityName>标点符号问题</abilityName>
      <candidateList>
        <item>屏障。</item>
      </candidateList>
      <explain/>
      <paraID> 8B7ACFA</paraID>
      <start>20</start>
      <end>22</end>
      <status>ignored</status>
      <modifiedWord/>
      <trackRevisions>false</trackRevisions>
    </reviewItem>
    <reviewItem>
      <errorID>0706f05b-6b9e-4d87-b21a-da8fab1f9d07</errorID>
      <errorWord>出国境</errorWord>
      <group>L1_Grammar</group>
      <groupName>语法问题</groupName>
      <ability>L2_Grammar</ability>
      <abilityName>语法错误</abilityName>
      <candidateList>
        <item>出国（境）</item>
      </candidateList>
      <explain/>
      <paraID>2187C2F1</paraID>
      <start>229</start>
      <end>234</end>
      <status>modified</status>
      <modifiedWord>出国（境）</modifiedWord>
      <trackRevisions>false</trackRevisions>
    </reviewItem>
    <reviewItem>
      <errorID>36537c15-9213-4cf6-a86d-21026da28856</errorID>
      <errorWord>开展</errorWord>
      <group>L1_Grammar</group>
      <groupName>语法问题</groupName>
      <ability>L2_Grammar</ability>
      <abilityName>语法错误</abilityName>
      <candidateList>
        <item>推行</item>
      </candidateList>
      <explain>“开展～机制”搭配不当，建议修改为“推行～机制”。</explain>
      <paraID>1986F7D2</paraID>
      <start>223</start>
      <end>225</end>
      <status>modified</status>
      <modifiedWord>推行</modifiedWord>
      <trackRevisions>false</trackRevisions>
    </reviewItem>
    <reviewItem>
      <errorID>1bc072a6-0a23-470d-879b-b055fa953aa4</errorID>
      <errorWord>精准</errorWord>
      <group>L1_Word</group>
      <groupName>字词问题</groupName>
      <ability>L2_Typo</ability>
      <abilityName>字词错误</abilityName>
      <candidateList>
        <item>科学</item>
      </candidateList>
      <explain/>
      <paraID>70116C58</paraID>
      <start>59</start>
      <end>61</end>
      <status>modified</status>
      <modifiedWord>科学</modifiedWord>
      <trackRevisions>false</trackRevisions>
    </reviewItem>
    <reviewItem>
      <errorID>e2ad58d0-f2d0-4563-ba52-0d6bd28d4f76</errorID>
      <errorWord>对发现问题</errorWord>
      <group>L1_Word</group>
      <groupName>字词问题</groupName>
      <ability>L2_Typo</ability>
      <abilityName>字词错误</abilityName>
      <candidateList>
        <item>对发现的问题</item>
      </candidateList>
      <explain/>
      <paraID>4E46F4EC</paraID>
      <start>53</start>
      <end>59</end>
      <status>modified</status>
      <modifiedWord>对发现的问题</modifiedWord>
      <trackRevisions>false</trackRevisions>
    </reviewItem>
    <reviewItem>
      <errorID>67e10c5b-9596-42fe-89d3-3e327c36625b</errorID>
      <errorWord>关口</errorWord>
      <group>L1_Punc</group>
      <groupName>标点问题</groupName>
      <ability>L2_Punc_CN</ability>
      <abilityName>标点符号问题</abilityName>
      <candidateList>
        <item>关口。</item>
      </candidateList>
      <explain/>
      <paraID>34DC3AAF</paraID>
      <start>25</start>
      <end>27</end>
      <status>ignored</status>
      <modifiedWord/>
      <trackRevisions>false</trackRevisions>
    </reviewItem>
    <reviewItem>
      <errorID>2a5322e6-1057-4e71-9192-7da513f24599</errorID>
      <errorWord>报告</errorWord>
      <group>L1_Grammar</group>
      <groupName>语法问题</groupName>
      <ability>L2_Grammar</ability>
      <abilityName>语法错误</abilityName>
      <candidateList>
        <item>报告制度</item>
      </candidateList>
      <explain/>
      <paraID>5E8D9B0B</paraID>
      <start>281</start>
      <end>285</end>
      <status>modified</status>
      <modifiedWord>报告制度</modifiedWord>
      <trackRevisions>false</trackRevisions>
    </reviewItem>
    <reviewItem>
      <errorID>12e5cefa-eba5-4711-8103-cb663a66c975</errorID>
      <errorWord>党员</errorWord>
      <group>L1_Word</group>
      <groupName>字词问题</groupName>
      <ability>L2_Typo</ability>
      <abilityName>字词错误</abilityName>
      <candidateList>
        <item>党组织</item>
      </candidateList>
      <explain/>
      <paraID>1C4F10EF</paraID>
      <start>42</start>
      <end>45</end>
      <status>modified</status>
      <modifiedWord>党组织</modifiedWord>
      <trackRevisions>false</trackRevisions>
    </reviewItem>
    <reviewItem>
      <errorID>1c50d93c-5fd9-4921-b75e-e1481f064435</errorID>
      <errorWord>思想和党的二十大</errorWord>
      <group>L1_Political</group>
      <groupName>政治性问题</groupName>
      <ability>L2_Unpolitical</ability>
      <abilityName>政治敏感错误</abilityName>
      <candidateList>
        <item>思想、党的二十大</item>
      </candidateList>
      <explain/>
      <paraID>195B2964</paraID>
      <start>31</start>
      <end>39</end>
      <status>modified</status>
      <modifiedWord>思想、党的二十大</modifiedWord>
      <trackRevisions>false</trackRevisions>
    </reviewItem>
    <reviewItem>
      <errorID>a918400d-1968-4703-b395-b8d779c0aa2b</errorID>
      <errorWord>学习</errorWord>
      <group>L1_Word</group>
      <groupName>字词问题</groupName>
      <ability>L2_Typo</ability>
      <abilityName>字词错误</abilityName>
      <candidateList>
        <item>的学习</item>
      </candidateList>
      <explain/>
      <paraID>195B2964</paraID>
      <start>91</start>
      <end>94</end>
      <status>modified</status>
      <modifiedWord>的学习</modifiedWord>
      <trackRevisions>false</trackRevisions>
    </reviewItem>
    <reviewItem>
      <errorID>7a720baa-9485-4e64-80d9-20c44227cd7b</errorID>
      <errorWord> </errorWord>
      <group>L1_Punc</group>
      <groupName>标点问题</groupName>
      <ability>L2_Punc_CN</ability>
      <abilityName>标点符号问题</abilityName>
      <candidateList>
        <item/>
      </candidateList>
      <explain>此处空格冗余，建议删除。</explain>
      <paraID>4F41DEE1</paraID>
      <start>23</start>
      <end>23</end>
      <status>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5667a6-2f8a-442e-ab05-e150219adbde}">
  <ds:schemaRefs/>
</ds:datastoreItem>
</file>

<file path=docProps/app.xml><?xml version="1.0" encoding="utf-8"?>
<Properties xmlns="http://schemas.openxmlformats.org/officeDocument/2006/extended-properties" xmlns:vt="http://schemas.openxmlformats.org/officeDocument/2006/docPropsVTypes">
  <Company>省人民政府国有资产监督管理委员会</Company>
  <Pages>17</Pages>
  <Words>1271</Words>
  <Characters>1287</Characters>
  <Lines>1</Lines>
  <Paragraphs>1</Paragraphs>
  <TotalTime>325</TotalTime>
  <ScaleCrop>false</ScaleCrop>
  <LinksUpToDate>false</LinksUpToDate>
  <CharactersWithSpaces>1287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2024-04-07T19:18:00Z</dcterms:created>
  <dc:creator>中年少女</dc:creator>
  <cp:lastModifiedBy>谭春_</cp:lastModifiedBy>
  <cp:lastPrinted>2026-08-29T01:12:00Z</cp:lastPrinted>
  <dcterms:modified xsi:type="dcterms:W3CDTF">2026-10-23T14:46:54Z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eyJoZGlkIjoiMTU5YzBlODk2MTNiNjE2MzgxOWU0NjU5Y2U3N2VlOGIiLCJ1c2VySWQiOiIzMzc3MzE1MjMifQ==</vt:lpwstr>
  </property>
  <property fmtid="{D5CDD505-2E9C-101B-9397-08002B2CF9AE}" pid="4" name="ICV">
    <vt:lpwstr>B166AEA1D2054E578C3CCC6A313C8DCD_43</vt:lpwstr>
  </property>
</Properties>
</file>